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3" w:rsidRDefault="006C2353" w:rsidP="006C2353">
      <w:pPr>
        <w:jc w:val="both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934B0DA" wp14:editId="457143E2">
            <wp:simplePos x="0" y="0"/>
            <wp:positionH relativeFrom="page">
              <wp:posOffset>-16510</wp:posOffset>
            </wp:positionH>
            <wp:positionV relativeFrom="paragraph">
              <wp:posOffset>-891540</wp:posOffset>
            </wp:positionV>
            <wp:extent cx="754380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 pap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353" w:rsidRDefault="006C2353" w:rsidP="006C2353">
      <w:pPr>
        <w:jc w:val="both"/>
        <w:rPr>
          <w:b/>
          <w:bCs/>
          <w:sz w:val="28"/>
          <w:szCs w:val="28"/>
        </w:rPr>
      </w:pPr>
    </w:p>
    <w:p w:rsidR="006C2353" w:rsidRPr="00962318" w:rsidRDefault="006C2353" w:rsidP="006C23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Kulatý stůl o nerovném odměňování žen a mužů a nerovnostech v penzi</w:t>
      </w:r>
    </w:p>
    <w:p w:rsidR="006C2353" w:rsidRPr="00201BD4" w:rsidRDefault="006C2353" w:rsidP="006C2353">
      <w:pPr>
        <w:jc w:val="both"/>
        <w:rPr>
          <w:b/>
          <w:bCs/>
          <w:sz w:val="28"/>
          <w:szCs w:val="28"/>
        </w:rPr>
      </w:pPr>
      <w:r>
        <w:t xml:space="preserve">Nerovné odměňování žen a mužů a jeho dopad na penze, včetně feminizace chudoby, je výsledkem mnoha faktorů. Odráží stereotypy vážící se k ženské a mužské práci, vychází z diskriminačních praktik při zaměstnávání, roli hrají odlišné pracovní kariéry žen a mužů, vertikální i horizontální segregace na trhu práce. Velký podíl na vzniku rozdílů v oblasti nerovného odměňování hraje i péče, která je nejčastěji ženami, poskytována dětem, či blízkým závislým osobám. Koncept péče a jeho odlišnost od konceptu práce hraje kruciální roli. Na tom se shodli účastníci a účastnice kulatého stolu, který v úterý 29. září 2015 v Praze zorganizoval projekt Férové platy, férové penze realizovaný neziskovou organizací Otevřená společnost, o.p.s.  </w:t>
      </w:r>
    </w:p>
    <w:p w:rsidR="006C2353" w:rsidRDefault="006C2353" w:rsidP="006C2353">
      <w:pPr>
        <w:jc w:val="both"/>
      </w:pPr>
      <w:r>
        <w:t>Kulatý stůl diskutoval závěry souhrnné zprávy projektu (</w:t>
      </w:r>
      <w:proofErr w:type="spellStart"/>
      <w:r>
        <w:t>summary</w:t>
      </w:r>
      <w:proofErr w:type="spellEnd"/>
      <w:r>
        <w:t xml:space="preserve"> report), která reaguje na národní analýzy rozdílů v odměňování a rozdílů ve výši penzí mezi ženami a muži v České republice, Slovensku, Slovinsku, Rakousku a Polsku. Přítomné expertky a experti se shodli, že enormní vliv na výši mezd a pak i důchodu mají pečovatelské závazky: a to jak o děti, tak o starší osoby, či jinak závislé osoby. </w:t>
      </w:r>
    </w:p>
    <w:p w:rsidR="006C2353" w:rsidRDefault="006C2353" w:rsidP="006C2353">
      <w:pPr>
        <w:jc w:val="both"/>
      </w:pPr>
      <w:r>
        <w:t xml:space="preserve">Rozšiřování konceptu práce i o oblast péče je možnou cestou, jak zhodnotit energii a práci pečujících, převážně žen. Ty často poskytují péči na úkor rozvoje vlastní kariéry, mnohdy zaměstnání zcela opustí a to má vliv na výši jejich příjmů, tudíž i následně na výši důchodů. Např. pro skupinu žen starších 50 let je zároveň velmi obtížné se po období péče znovu navrátit na trh práce a najít zaměstnání. Jak uvedla Ilona </w:t>
      </w:r>
      <w:proofErr w:type="spellStart"/>
      <w:r>
        <w:t>Štorová</w:t>
      </w:r>
      <w:proofErr w:type="spellEnd"/>
      <w:r>
        <w:t>, předsedkyně občanského sdružení Age management: „Návrat do zaměstnání takzvané sendvičové generace žen, starající se o své děti obdobně jako o stárnoucí rodiče, je velmi obtížný.“</w:t>
      </w:r>
    </w:p>
    <w:p w:rsidR="006C2353" w:rsidRDefault="006C2353" w:rsidP="006C2353">
      <w:pPr>
        <w:jc w:val="both"/>
      </w:pPr>
      <w:r>
        <w:t xml:space="preserve">Pokud neexistuje podpůrná síť pro pečující a veřejné služby péče, tak péče ze strany rodiny je komplikovaná a často nenastává. Jak uvedl Vladimír Špidla z Úřadu vlády ČR: „Současná nukleární rodina již často nezvládá pokrýt rozsáhlou potřebu péče svých bližních. Malý rozsah veřejných služeb paradoxně nevede k tomu, že rodina se více zapojí, ale naopak působí na to, že i rodina volí strategii stažení se z péče o své blízké.“ </w:t>
      </w:r>
    </w:p>
    <w:p w:rsidR="006C2353" w:rsidRDefault="006C2353" w:rsidP="006C2353">
      <w:pPr>
        <w:jc w:val="both"/>
      </w:pPr>
      <w:r>
        <w:t xml:space="preserve">Následně Radka Dudová, ze Sociologického ústavu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 na téma navázala a upozornila na skutečnost, že péče poskytovaná blízkými často bývá vnímána jako pro stát ekonomicky výhodnější. „Jde však zvolit i jiný pohled, založený na vyčíslení nákladů ušlých příležitostí pečujících, který ukazuje, že finanční náročnost péče blízkými může být mnohem vyšší.“</w:t>
      </w:r>
    </w:p>
    <w:p w:rsidR="006C2353" w:rsidRDefault="006C2353" w:rsidP="006C2353">
      <w:pPr>
        <w:jc w:val="both"/>
      </w:pPr>
      <w:r>
        <w:t xml:space="preserve">Toho si je vědomo i Ministerstvo práce a sociálních věcí ČR. Slovy </w:t>
      </w:r>
      <w:r>
        <w:rPr>
          <w:rFonts w:cs="Arial"/>
          <w:color w:val="1A1A1A"/>
        </w:rPr>
        <w:t>ředitelky</w:t>
      </w:r>
      <w:r w:rsidRPr="00EE22FD">
        <w:rPr>
          <w:rFonts w:cs="Arial"/>
          <w:color w:val="1A1A1A"/>
        </w:rPr>
        <w:t xml:space="preserve"> odboru rodinné politiky a politiky stárnutí Ministerstva práce a sociálních věcí ČR</w:t>
      </w:r>
      <w:r>
        <w:t xml:space="preserve"> Jany Maláčové: „Komise pro rodinu připravuje doporučení v koncepci rodinné politiky, která zohledňují právě potřebu větší podpory slaďování rodinného a osobního života, včetně vyššího zapojení mužů do péče. Ministerstvo práce již rozpracovává aktivity jako volno na péči v rozsahu 3-6 měsíců s možností čerpání 60% platu a nároku na udržení pracovního místa; větší </w:t>
      </w:r>
      <w:proofErr w:type="spellStart"/>
      <w:r>
        <w:t>flexibilizaci</w:t>
      </w:r>
      <w:proofErr w:type="spellEnd"/>
      <w:r>
        <w:t xml:space="preserve"> čerpání rodičovského příspěvku; zavedení nároku týdenního volna pro péči otce o dítě do věku 6 týdnů, či projekt </w:t>
      </w:r>
      <w:proofErr w:type="spellStart"/>
      <w:r>
        <w:t>mikrojeslí</w:t>
      </w:r>
      <w:proofErr w:type="spellEnd"/>
      <w:r>
        <w:t xml:space="preserve">. Tyto nástroje přímo či nepřímo působí na vytvoření podmínek pro slaďování práce a soukromého života, ale také podporu otců v péči a tím hrají ve prospěch podpory rovného odměňování. Další dlouhodobá a systémová opatření by měla být představena v lednu 2016“. </w:t>
      </w:r>
    </w:p>
    <w:p w:rsidR="006C2353" w:rsidRDefault="006C2353" w:rsidP="006C2353">
      <w:pPr>
        <w:jc w:val="both"/>
      </w:pPr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4F92CE31" wp14:editId="4DFD0FE2">
            <wp:simplePos x="0" y="0"/>
            <wp:positionH relativeFrom="page">
              <wp:posOffset>-2540</wp:posOffset>
            </wp:positionH>
            <wp:positionV relativeFrom="paragraph">
              <wp:posOffset>-897890</wp:posOffset>
            </wp:positionV>
            <wp:extent cx="7543800" cy="106756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 pap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2353" w:rsidRDefault="006C2353" w:rsidP="006C2353">
      <w:pPr>
        <w:jc w:val="both"/>
      </w:pPr>
    </w:p>
    <w:p w:rsidR="006C2353" w:rsidRDefault="006C2353" w:rsidP="006C2353">
      <w:pPr>
        <w:jc w:val="both"/>
      </w:pPr>
      <w:r>
        <w:t xml:space="preserve">Pozitivní krok v oblasti podpory rovného odměňování žen a mužů přislíbily i odbory slovy předsedkyně </w:t>
      </w:r>
      <w:r w:rsidRPr="00D82DA4">
        <w:rPr>
          <w:rFonts w:ascii="Calibri" w:hAnsi="Calibri" w:cs="Calibri"/>
          <w:color w:val="1A1A1A"/>
        </w:rPr>
        <w:t>Odborového svazu zdravotnictví a sociální péče ČR</w:t>
      </w:r>
      <w:r>
        <w:rPr>
          <w:rFonts w:ascii="Calibri" w:hAnsi="Calibri" w:cs="Calibri"/>
          <w:color w:val="1A1A1A"/>
        </w:rPr>
        <w:t xml:space="preserve"> Dagmar </w:t>
      </w:r>
      <w:proofErr w:type="spellStart"/>
      <w:r>
        <w:rPr>
          <w:rFonts w:ascii="Calibri" w:hAnsi="Calibri" w:cs="Calibri"/>
          <w:color w:val="1A1A1A"/>
        </w:rPr>
        <w:t>Žitníkové</w:t>
      </w:r>
      <w:proofErr w:type="spellEnd"/>
      <w:r>
        <w:rPr>
          <w:rFonts w:ascii="Calibri" w:hAnsi="Calibri" w:cs="Calibri"/>
          <w:color w:val="1A1A1A"/>
        </w:rPr>
        <w:t>: „</w:t>
      </w:r>
      <w:r>
        <w:rPr>
          <w:rFonts w:ascii="Calibri" w:hAnsi="Calibri"/>
          <w:color w:val="1A1A1A"/>
          <w:shd w:val="clear" w:color="auto" w:fill="FFFFFF"/>
        </w:rPr>
        <w:t>Kolektivní smlouvy mají často klauzuli o rovných příležitostech i rovném odměňování. Nicméně u  většiny zaměstnavatelů se přístup ke mzdám podle genderových aspektů nesleduje. Proto budeme v kolektivních smlouvách požadovat, aby se odměňování sledovalo nejen podle kategorií zaměstnanců, ale také s ohledem na pohlaví a tím by byly k dispozici relevantní statistiky od zaměstnavatelů.</w:t>
      </w:r>
      <w:r>
        <w:rPr>
          <w:rFonts w:ascii="Calibri" w:hAnsi="Calibri" w:cs="Calibri"/>
          <w:color w:val="1A1A1A"/>
        </w:rPr>
        <w:t xml:space="preserve">“ To se ukazuje jako zásadní. Jak uvedla manažerka projektu Klára Čmolíková </w:t>
      </w:r>
      <w:proofErr w:type="spellStart"/>
      <w:r>
        <w:rPr>
          <w:rFonts w:ascii="Calibri" w:hAnsi="Calibri" w:cs="Calibri"/>
          <w:color w:val="1A1A1A"/>
        </w:rPr>
        <w:t>Cozlová</w:t>
      </w:r>
      <w:proofErr w:type="spellEnd"/>
      <w:r>
        <w:rPr>
          <w:rFonts w:ascii="Calibri" w:hAnsi="Calibri" w:cs="Calibri"/>
          <w:color w:val="1A1A1A"/>
        </w:rPr>
        <w:t xml:space="preserve">, mnozí zaměstnavatelé sice deklarují, že nediskriminují v platech, statistiky však odděleně nevedou a tak ani nemají podklady pro svá tvrzení. To potvrdila i právnička oddělení rovného zacházení z Kanceláře veřejného ochránce práv, Jana Kvasnicová: „Případy obracející se na </w:t>
      </w:r>
      <w:proofErr w:type="spellStart"/>
      <w:r>
        <w:rPr>
          <w:rFonts w:ascii="Calibri" w:hAnsi="Calibri" w:cs="Calibri"/>
          <w:color w:val="1A1A1A"/>
        </w:rPr>
        <w:t>ombudsmanku</w:t>
      </w:r>
      <w:proofErr w:type="spellEnd"/>
      <w:r>
        <w:rPr>
          <w:rFonts w:ascii="Calibri" w:hAnsi="Calibri" w:cs="Calibri"/>
          <w:color w:val="1A1A1A"/>
        </w:rPr>
        <w:t xml:space="preserve"> kvůli rovnému odměňování jsou minimální.“ </w:t>
      </w:r>
    </w:p>
    <w:p w:rsidR="006C2353" w:rsidRDefault="006C2353" w:rsidP="006C2353">
      <w:pPr>
        <w:jc w:val="both"/>
      </w:pPr>
      <w:r>
        <w:t>Jako klíčový problém se jeví oblast povědomí o tématu rovného odměňování, jeho dopadu na penze a obecně informování osob tak, aby mohly provádět kvalifikovaná rozhodnutí.</w:t>
      </w:r>
      <w:r w:rsidRPr="00A161D4">
        <w:t xml:space="preserve"> </w:t>
      </w:r>
      <w:r>
        <w:t xml:space="preserve">A to informování o celém systému důchodového i nemocenského pojištění a dávkových systémů a nárocích z nich plynoucích.  Alena Červenková z Gender </w:t>
      </w:r>
      <w:proofErr w:type="spellStart"/>
      <w:r>
        <w:t>Studies</w:t>
      </w:r>
      <w:proofErr w:type="spellEnd"/>
      <w:r>
        <w:t xml:space="preserve">, o.p.s. poukázala na skutečnost, že informování je na jednu stranu v současnosti hodně zaměřené na agendu teď a tady, na druhou stranu často chybí přesah do budoucnosti: „Postupně se zvyšuje informovanost rodičů, matek na mateřské a rodičovské dovolené o jejich nárocích a možnostech, ale co chybí je informovanost o dopadech do budoucnosti, do penzí a případně i na chudobu žen.“ </w:t>
      </w:r>
    </w:p>
    <w:p w:rsidR="006C2353" w:rsidRDefault="006C2353" w:rsidP="006C2353">
      <w:pPr>
        <w:jc w:val="both"/>
      </w:pPr>
      <w:r>
        <w:t xml:space="preserve">Jak zdůraznila koordinátorka projektu Férové platy, férové penze Dita Jahodová, „je to téma i starších ročníků, které obdobně pečovaly, volily nějaké životní strategie a nyní nemají informace o tom, že jejich strategie je možné zvýhodnit např. použitím institutu vyloučených dob důchodového pojištění při péči o osobu blízkou spíše nežli si např. nechat započítávat období péče jako malý částečný úvazek, který s péčí zvládly zkombinovat“. </w:t>
      </w:r>
    </w:p>
    <w:p w:rsidR="006C2353" w:rsidRPr="00E758D1" w:rsidRDefault="006C2353" w:rsidP="006C2353">
      <w:pPr>
        <w:jc w:val="both"/>
      </w:pPr>
      <w:r>
        <w:t xml:space="preserve"> Na téma informování veřejnosti bude na podzim navazovat informační kampaň, kterou budou v rámci projektu Férové platy, férové penze realizovat Otevřená společnost ve spolupráci s Gender </w:t>
      </w:r>
      <w:proofErr w:type="spellStart"/>
      <w:r>
        <w:t>Studies</w:t>
      </w:r>
      <w:proofErr w:type="spellEnd"/>
      <w:r>
        <w:t xml:space="preserve"> a Nesehnutím. Projekt finančně podpořila Evropská komise. </w:t>
      </w:r>
    </w:p>
    <w:p w:rsidR="006C2353" w:rsidRDefault="006C2353" w:rsidP="006C2353">
      <w:pPr>
        <w:jc w:val="both"/>
      </w:pPr>
    </w:p>
    <w:p w:rsidR="006C2353" w:rsidRDefault="006C2353" w:rsidP="006C2353">
      <w:pPr>
        <w:jc w:val="both"/>
      </w:pPr>
    </w:p>
    <w:p w:rsidR="006C419B" w:rsidRDefault="006C419B"/>
    <w:sectPr w:rsidR="006C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EB"/>
    <w:rsid w:val="006C2353"/>
    <w:rsid w:val="006C419B"/>
    <w:rsid w:val="00F6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986</Words>
  <Characters>4924</Characters>
  <Application>Microsoft Office Word</Application>
  <DocSecurity>0</DocSecurity>
  <Lines>169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</dc:creator>
  <cp:lastModifiedBy>Bohdana Rambouskova</cp:lastModifiedBy>
  <cp:revision>2</cp:revision>
  <dcterms:created xsi:type="dcterms:W3CDTF">2015-09-30T11:44:00Z</dcterms:created>
  <dcterms:modified xsi:type="dcterms:W3CDTF">2015-09-30T11:44:00Z</dcterms:modified>
</cp:coreProperties>
</file>