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99A" w:rsidRDefault="00BD699A" w:rsidP="005925BF">
      <w:pPr>
        <w:rPr>
          <w:lang w:val="en-US"/>
        </w:rPr>
      </w:pPr>
    </w:p>
    <w:p w:rsidR="006E7C27" w:rsidRDefault="006E7C27" w:rsidP="009D654A">
      <w:pPr>
        <w:pStyle w:val="Nzev"/>
        <w:rPr>
          <w:color w:val="FFFFFF" w:themeColor="background1"/>
          <w:sz w:val="40"/>
          <w:szCs w:val="40"/>
          <w:lang w:val="en-US"/>
        </w:rPr>
      </w:pPr>
    </w:p>
    <w:p w:rsidR="006E7C27" w:rsidRDefault="006E7C27" w:rsidP="009D654A">
      <w:pPr>
        <w:pStyle w:val="Nzev"/>
        <w:rPr>
          <w:color w:val="FFFFFF" w:themeColor="background1"/>
          <w:sz w:val="40"/>
          <w:szCs w:val="40"/>
          <w:lang w:val="en-US"/>
        </w:rPr>
      </w:pPr>
    </w:p>
    <w:p w:rsidR="006E7C27" w:rsidRDefault="006E7C27" w:rsidP="009D654A">
      <w:pPr>
        <w:pStyle w:val="Nzev"/>
        <w:rPr>
          <w:color w:val="FFFFFF" w:themeColor="background1"/>
          <w:sz w:val="40"/>
          <w:szCs w:val="40"/>
          <w:lang w:val="en-US"/>
        </w:rPr>
      </w:pPr>
    </w:p>
    <w:p w:rsidR="006E7C27" w:rsidRDefault="006E7C27" w:rsidP="009D654A">
      <w:pPr>
        <w:pStyle w:val="Nzev"/>
        <w:rPr>
          <w:color w:val="FFFFFF" w:themeColor="background1"/>
          <w:sz w:val="40"/>
          <w:szCs w:val="40"/>
          <w:lang w:val="en-US"/>
        </w:rPr>
      </w:pPr>
    </w:p>
    <w:p w:rsidR="006E7C27" w:rsidRDefault="006E7C27" w:rsidP="009D654A">
      <w:pPr>
        <w:pStyle w:val="Nzev"/>
        <w:rPr>
          <w:color w:val="FFFFFF" w:themeColor="background1"/>
          <w:sz w:val="40"/>
          <w:szCs w:val="40"/>
          <w:lang w:val="en-US"/>
        </w:rPr>
      </w:pPr>
    </w:p>
    <w:p w:rsidR="00F11B4F" w:rsidRPr="00850CD3" w:rsidRDefault="009D654A" w:rsidP="009D654A">
      <w:pPr>
        <w:pStyle w:val="Nzev"/>
        <w:rPr>
          <w:color w:val="FFFFFF" w:themeColor="background1"/>
          <w:sz w:val="56"/>
          <w:szCs w:val="56"/>
          <w:lang w:val="en-US"/>
        </w:rPr>
      </w:pPr>
      <w:proofErr w:type="spellStart"/>
      <w:r w:rsidRPr="00850CD3">
        <w:rPr>
          <w:color w:val="FFFFFF" w:themeColor="background1"/>
          <w:sz w:val="56"/>
          <w:szCs w:val="56"/>
          <w:lang w:val="en-US"/>
        </w:rPr>
        <w:t>Právo</w:t>
      </w:r>
      <w:proofErr w:type="spellEnd"/>
      <w:r w:rsidRPr="00850CD3">
        <w:rPr>
          <w:color w:val="FFFFFF" w:themeColor="background1"/>
          <w:sz w:val="56"/>
          <w:szCs w:val="56"/>
          <w:lang w:val="en-US"/>
        </w:rPr>
        <w:t xml:space="preserve"> </w:t>
      </w:r>
      <w:proofErr w:type="spellStart"/>
      <w:proofErr w:type="gramStart"/>
      <w:r w:rsidR="00F11B4F" w:rsidRPr="00850CD3">
        <w:rPr>
          <w:color w:val="FFFFFF" w:themeColor="background1"/>
          <w:sz w:val="56"/>
          <w:szCs w:val="56"/>
          <w:lang w:val="en-US"/>
        </w:rPr>
        <w:t>na</w:t>
      </w:r>
      <w:proofErr w:type="spellEnd"/>
      <w:proofErr w:type="gramEnd"/>
      <w:r w:rsidR="00F11B4F" w:rsidRPr="00850CD3">
        <w:rPr>
          <w:color w:val="FFFFFF" w:themeColor="background1"/>
          <w:sz w:val="56"/>
          <w:szCs w:val="56"/>
          <w:lang w:val="en-US"/>
        </w:rPr>
        <w:t xml:space="preserve"> </w:t>
      </w:r>
      <w:proofErr w:type="spellStart"/>
      <w:r w:rsidR="00F11B4F" w:rsidRPr="00850CD3">
        <w:rPr>
          <w:color w:val="FFFFFF" w:themeColor="background1"/>
          <w:sz w:val="56"/>
          <w:szCs w:val="56"/>
          <w:lang w:val="en-US"/>
        </w:rPr>
        <w:t>informace</w:t>
      </w:r>
      <w:proofErr w:type="spellEnd"/>
    </w:p>
    <w:p w:rsidR="009D654A" w:rsidRPr="00015FCC" w:rsidRDefault="00015FCC" w:rsidP="009D654A">
      <w:pPr>
        <w:pStyle w:val="Nzev"/>
        <w:rPr>
          <w:color w:val="FFFFFF" w:themeColor="background1"/>
          <w:sz w:val="56"/>
          <w:szCs w:val="56"/>
          <w:lang w:val="en-US"/>
        </w:rPr>
      </w:pPr>
      <w:proofErr w:type="spellStart"/>
      <w:r w:rsidRPr="00015FCC">
        <w:rPr>
          <w:sz w:val="56"/>
          <w:szCs w:val="56"/>
          <w:lang w:val="en-US"/>
        </w:rPr>
        <w:t>Konec</w:t>
      </w:r>
      <w:proofErr w:type="spellEnd"/>
      <w:r w:rsidRPr="00015FCC">
        <w:rPr>
          <w:sz w:val="56"/>
          <w:szCs w:val="56"/>
          <w:lang w:val="en-US"/>
        </w:rPr>
        <w:t xml:space="preserve"> </w:t>
      </w:r>
      <w:proofErr w:type="spellStart"/>
      <w:r w:rsidRPr="00015FCC">
        <w:rPr>
          <w:sz w:val="56"/>
          <w:szCs w:val="56"/>
          <w:lang w:val="en-US"/>
        </w:rPr>
        <w:t>administrativního</w:t>
      </w:r>
      <w:proofErr w:type="spellEnd"/>
      <w:r w:rsidRPr="00015FCC">
        <w:rPr>
          <w:sz w:val="56"/>
          <w:szCs w:val="56"/>
          <w:lang w:val="en-US"/>
        </w:rPr>
        <w:t xml:space="preserve"> ping - </w:t>
      </w:r>
      <w:proofErr w:type="spellStart"/>
      <w:r w:rsidRPr="00015FCC">
        <w:rPr>
          <w:sz w:val="56"/>
          <w:szCs w:val="56"/>
          <w:lang w:val="en-US"/>
        </w:rPr>
        <w:t>pongu</w:t>
      </w:r>
      <w:proofErr w:type="spellEnd"/>
    </w:p>
    <w:p w:rsidR="004561D6" w:rsidRPr="00015FCC" w:rsidRDefault="004561D6" w:rsidP="004561D6">
      <w:pPr>
        <w:rPr>
          <w:sz w:val="56"/>
          <w:szCs w:val="56"/>
          <w:lang w:val="en-US"/>
        </w:rPr>
      </w:pPr>
    </w:p>
    <w:p w:rsidR="009D654A" w:rsidRDefault="009D654A" w:rsidP="009D654A">
      <w:pPr>
        <w:rPr>
          <w:lang w:val="en-US"/>
        </w:rPr>
      </w:pPr>
    </w:p>
    <w:p w:rsidR="009D654A" w:rsidRDefault="005336CA" w:rsidP="009D654A">
      <w:pPr>
        <w:rPr>
          <w:lang w:val="en-US"/>
        </w:rPr>
      </w:pPr>
      <w:r>
        <w:rPr>
          <w:lang w:val="en-US"/>
        </w:rPr>
        <w:t xml:space="preserve"> </w:t>
      </w:r>
    </w:p>
    <w:p w:rsidR="009D654A" w:rsidRDefault="009D654A" w:rsidP="009D654A">
      <w:pPr>
        <w:rPr>
          <w:lang w:val="en-US"/>
        </w:rPr>
      </w:pPr>
    </w:p>
    <w:p w:rsidR="009D654A" w:rsidRDefault="009D654A" w:rsidP="009D654A">
      <w:pPr>
        <w:rPr>
          <w:lang w:val="en-US"/>
        </w:rPr>
      </w:pPr>
    </w:p>
    <w:p w:rsidR="000C099C" w:rsidRDefault="000C099C" w:rsidP="009D654A">
      <w:pPr>
        <w:rPr>
          <w:lang w:val="en-US"/>
        </w:rPr>
      </w:pPr>
    </w:p>
    <w:p w:rsidR="009D654A" w:rsidRDefault="009D654A" w:rsidP="009D654A">
      <w:pPr>
        <w:rPr>
          <w:lang w:val="en-US"/>
        </w:rPr>
      </w:pPr>
    </w:p>
    <w:p w:rsidR="000C099C" w:rsidRDefault="009D654A" w:rsidP="009D654A">
      <w:pPr>
        <w:pStyle w:val="Podtitul"/>
        <w:rPr>
          <w:lang w:val="en-US"/>
        </w:rPr>
      </w:pPr>
      <w:proofErr w:type="spellStart"/>
      <w:proofErr w:type="gramStart"/>
      <w:r w:rsidRPr="009D654A">
        <w:rPr>
          <w:lang w:val="en-US"/>
        </w:rPr>
        <w:t>P</w:t>
      </w:r>
      <w:r w:rsidR="00DE40AB">
        <w:rPr>
          <w:lang w:val="en-US"/>
        </w:rPr>
        <w:t>růlomový</w:t>
      </w:r>
      <w:proofErr w:type="spellEnd"/>
      <w:r w:rsidR="00DE40AB">
        <w:rPr>
          <w:lang w:val="en-US"/>
        </w:rPr>
        <w:t xml:space="preserve"> </w:t>
      </w:r>
      <w:proofErr w:type="spellStart"/>
      <w:r w:rsidR="00DE40AB">
        <w:rPr>
          <w:lang w:val="en-US"/>
        </w:rPr>
        <w:t>návod</w:t>
      </w:r>
      <w:proofErr w:type="spellEnd"/>
      <w:r w:rsidR="00DE40AB">
        <w:rPr>
          <w:lang w:val="en-US"/>
        </w:rPr>
        <w:t xml:space="preserve"> </w:t>
      </w:r>
      <w:proofErr w:type="spellStart"/>
      <w:r w:rsidR="00DE40AB">
        <w:rPr>
          <w:lang w:val="en-US"/>
        </w:rPr>
        <w:t>soudu</w:t>
      </w:r>
      <w:proofErr w:type="spellEnd"/>
      <w:r w:rsidR="00DE40AB">
        <w:rPr>
          <w:lang w:val="en-US"/>
        </w:rPr>
        <w:t xml:space="preserve">, </w:t>
      </w:r>
      <w:proofErr w:type="spellStart"/>
      <w:r w:rsidR="00DE40AB">
        <w:rPr>
          <w:lang w:val="en-US"/>
        </w:rPr>
        <w:t>jak</w:t>
      </w:r>
      <w:proofErr w:type="spellEnd"/>
      <w:r w:rsidR="00DE40AB">
        <w:rPr>
          <w:lang w:val="en-US"/>
        </w:rPr>
        <w:t xml:space="preserve"> </w:t>
      </w:r>
      <w:proofErr w:type="spellStart"/>
      <w:r w:rsidR="00DE40AB">
        <w:rPr>
          <w:lang w:val="en-US"/>
        </w:rPr>
        <w:t>překonat</w:t>
      </w:r>
      <w:proofErr w:type="spellEnd"/>
      <w:r w:rsidR="00DE40AB">
        <w:rPr>
          <w:lang w:val="en-US"/>
        </w:rPr>
        <w:t xml:space="preserve"> </w:t>
      </w:r>
      <w:proofErr w:type="spellStart"/>
      <w:r w:rsidR="00DE40AB">
        <w:rPr>
          <w:lang w:val="en-US"/>
        </w:rPr>
        <w:t>obstrukci</w:t>
      </w:r>
      <w:proofErr w:type="spellEnd"/>
      <w:r w:rsidR="00DE40AB">
        <w:rPr>
          <w:lang w:val="en-US"/>
        </w:rPr>
        <w:t xml:space="preserve">, </w:t>
      </w:r>
      <w:proofErr w:type="spellStart"/>
      <w:r w:rsidR="00DE40AB">
        <w:rPr>
          <w:lang w:val="en-US"/>
        </w:rPr>
        <w:t>když</w:t>
      </w:r>
      <w:proofErr w:type="spellEnd"/>
      <w:r w:rsidR="00DE40AB">
        <w:rPr>
          <w:lang w:val="en-US"/>
        </w:rPr>
        <w:t xml:space="preserve"> </w:t>
      </w:r>
      <w:proofErr w:type="spellStart"/>
      <w:r w:rsidR="00DE40AB">
        <w:rPr>
          <w:lang w:val="en-US"/>
        </w:rPr>
        <w:t>povinný</w:t>
      </w:r>
      <w:proofErr w:type="spellEnd"/>
      <w:r w:rsidR="00DE40AB">
        <w:rPr>
          <w:lang w:val="en-US"/>
        </w:rPr>
        <w:t xml:space="preserve"> </w:t>
      </w:r>
      <w:proofErr w:type="spellStart"/>
      <w:r w:rsidR="00DE40AB">
        <w:rPr>
          <w:lang w:val="en-US"/>
        </w:rPr>
        <w:t>subjekt</w:t>
      </w:r>
      <w:proofErr w:type="spellEnd"/>
      <w:r w:rsidR="00DE40AB">
        <w:rPr>
          <w:lang w:val="en-US"/>
        </w:rPr>
        <w:t xml:space="preserve"> </w:t>
      </w:r>
      <w:proofErr w:type="spellStart"/>
      <w:r w:rsidR="00DE40AB">
        <w:rPr>
          <w:lang w:val="en-US"/>
        </w:rPr>
        <w:t>nerespektuje</w:t>
      </w:r>
      <w:proofErr w:type="spellEnd"/>
      <w:r w:rsidR="00DE40AB">
        <w:rPr>
          <w:lang w:val="en-US"/>
        </w:rPr>
        <w:t xml:space="preserve"> </w:t>
      </w:r>
      <w:proofErr w:type="spellStart"/>
      <w:r w:rsidR="00DE40AB">
        <w:rPr>
          <w:lang w:val="en-US"/>
        </w:rPr>
        <w:t>názor</w:t>
      </w:r>
      <w:proofErr w:type="spellEnd"/>
      <w:r w:rsidR="00DE40AB">
        <w:rPr>
          <w:lang w:val="en-US"/>
        </w:rPr>
        <w:t xml:space="preserve"> </w:t>
      </w:r>
      <w:proofErr w:type="spellStart"/>
      <w:r w:rsidR="00DE40AB">
        <w:rPr>
          <w:lang w:val="en-US"/>
        </w:rPr>
        <w:t>nadřízeného</w:t>
      </w:r>
      <w:proofErr w:type="spellEnd"/>
      <w:r w:rsidR="000C099C">
        <w:rPr>
          <w:lang w:val="en-US"/>
        </w:rPr>
        <w:t>.</w:t>
      </w:r>
      <w:proofErr w:type="gramEnd"/>
    </w:p>
    <w:p w:rsidR="009D654A" w:rsidRDefault="00783DD4" w:rsidP="009D654A">
      <w:pPr>
        <w:pStyle w:val="Podtitul"/>
        <w:rPr>
          <w:lang w:val="en-US"/>
        </w:rPr>
      </w:pPr>
      <w:r>
        <w:rPr>
          <w:lang w:val="en-US"/>
        </w:rPr>
        <w:br/>
      </w:r>
    </w:p>
    <w:p w:rsidR="000C099C" w:rsidRPr="000C099C" w:rsidRDefault="000C099C" w:rsidP="000C099C">
      <w:pPr>
        <w:rPr>
          <w:lang w:val="en-US"/>
        </w:rPr>
      </w:pPr>
    </w:p>
    <w:p w:rsidR="00AC1D40" w:rsidRPr="005652CB" w:rsidRDefault="00AC1D40" w:rsidP="00AC1D40">
      <w:pPr>
        <w:pStyle w:val="Nadpis1"/>
        <w:rPr>
          <w:sz w:val="48"/>
          <w:szCs w:val="48"/>
          <w:lang w:val="en-US"/>
        </w:rPr>
      </w:pPr>
      <w:proofErr w:type="spellStart"/>
      <w:r w:rsidRPr="005652CB">
        <w:rPr>
          <w:sz w:val="48"/>
          <w:szCs w:val="48"/>
          <w:lang w:val="en-US"/>
        </w:rPr>
        <w:lastRenderedPageBreak/>
        <w:t>Konec</w:t>
      </w:r>
      <w:proofErr w:type="spellEnd"/>
      <w:r w:rsidRPr="005652CB">
        <w:rPr>
          <w:sz w:val="48"/>
          <w:szCs w:val="48"/>
          <w:lang w:val="en-US"/>
        </w:rPr>
        <w:t xml:space="preserve"> </w:t>
      </w:r>
      <w:proofErr w:type="spellStart"/>
      <w:r w:rsidRPr="005652CB">
        <w:rPr>
          <w:sz w:val="48"/>
          <w:szCs w:val="48"/>
          <w:lang w:val="en-US"/>
        </w:rPr>
        <w:t>administrativního</w:t>
      </w:r>
      <w:proofErr w:type="spellEnd"/>
      <w:r w:rsidRPr="005652CB">
        <w:rPr>
          <w:sz w:val="48"/>
          <w:szCs w:val="48"/>
          <w:lang w:val="en-US"/>
        </w:rPr>
        <w:t xml:space="preserve"> ping -</w:t>
      </w:r>
      <w:proofErr w:type="spellStart"/>
      <w:r w:rsidRPr="005652CB">
        <w:rPr>
          <w:sz w:val="48"/>
          <w:szCs w:val="48"/>
          <w:lang w:val="en-US"/>
        </w:rPr>
        <w:t>pongu</w:t>
      </w:r>
      <w:proofErr w:type="spellEnd"/>
    </w:p>
    <w:p w:rsidR="004A6A96" w:rsidRPr="008F5A4B" w:rsidRDefault="00EB19EF" w:rsidP="00C86A14">
      <w:pPr>
        <w:pStyle w:val="Normlnweb"/>
        <w:shd w:val="clear" w:color="auto" w:fill="FFFFFF"/>
        <w:spacing w:before="0" w:beforeAutospacing="0" w:after="206" w:afterAutospacing="0" w:line="360" w:lineRule="auto"/>
        <w:ind w:left="57" w:right="57"/>
        <w:rPr>
          <w:rFonts w:asciiTheme="minorHAnsi" w:hAnsiTheme="minorHAnsi"/>
          <w:b/>
          <w:color w:val="CDA41C" w:themeColor="accent1" w:themeShade="BF"/>
          <w:sz w:val="28"/>
          <w:szCs w:val="28"/>
        </w:rPr>
      </w:pPr>
      <w:r>
        <w:rPr>
          <w:rFonts w:asciiTheme="minorHAnsi" w:hAnsiTheme="minorHAnsi"/>
          <w:b/>
          <w:color w:val="000000"/>
          <w:sz w:val="28"/>
          <w:szCs w:val="28"/>
        </w:rPr>
        <w:t xml:space="preserve"> </w:t>
      </w:r>
      <w:r w:rsidR="004A6A96" w:rsidRPr="008F5A4B">
        <w:rPr>
          <w:rFonts w:asciiTheme="minorHAnsi" w:hAnsiTheme="minorHAnsi"/>
          <w:b/>
          <w:color w:val="CDA41C" w:themeColor="accent1" w:themeShade="BF"/>
          <w:sz w:val="28"/>
          <w:szCs w:val="28"/>
        </w:rPr>
        <w:t xml:space="preserve">Průlomový návod soudu, jak překonat obstrukci, když </w:t>
      </w:r>
      <w:proofErr w:type="spellStart"/>
      <w:r w:rsidR="004A6A96" w:rsidRPr="008F5A4B">
        <w:rPr>
          <w:rFonts w:asciiTheme="minorHAnsi" w:hAnsiTheme="minorHAnsi"/>
          <w:b/>
          <w:color w:val="CDA41C" w:themeColor="accent1" w:themeShade="BF"/>
          <w:sz w:val="28"/>
          <w:szCs w:val="28"/>
        </w:rPr>
        <w:t>poviný</w:t>
      </w:r>
      <w:proofErr w:type="spellEnd"/>
      <w:r w:rsidR="004A6A96" w:rsidRPr="008F5A4B">
        <w:rPr>
          <w:rFonts w:asciiTheme="minorHAnsi" w:hAnsiTheme="minorHAnsi"/>
          <w:b/>
          <w:color w:val="CDA41C" w:themeColor="accent1" w:themeShade="BF"/>
          <w:sz w:val="28"/>
          <w:szCs w:val="28"/>
        </w:rPr>
        <w:t xml:space="preserve"> subjekt nerespektuje názor nadřízeného.</w:t>
      </w: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 xml:space="preserve">Některé povinné subjekty provádějí rozsáhlé obstrukce při odepírání informací tím způsobem, že i když nadřízený orgán jejich nezákonné odmítnutí žádosti o informace zruší, ony opakovaně vydají další odmítavé rozhodnutí. Otevřená společnost v rámci poradenství registruje například spor o informace s Krajským úřadem Zlín, s magistrátem Kladna, magistrátem Prahy a dalšími, kdy se kolečko ping-pongu zopakovalo třeba dvacetkrát. Tyto úřady nerespektují názor nadřízeného orgánu, zopakují svou právní argumentaci, „trvají na svém". Nadřízené orgány někdy v dalších a dalších rozhodnutích zoufale upozorňují, že takový postup porušuje zákon a že podle správního řádu je povinný subjekt povinen řídit se právním názorem nadřízeného orgánu, a nemá právo s ním polemizovat, </w:t>
      </w:r>
      <w:proofErr w:type="gramStart"/>
      <w:r w:rsidRPr="00C86A14">
        <w:rPr>
          <w:rFonts w:asciiTheme="minorHAnsi" w:hAnsiTheme="minorHAnsi"/>
          <w:color w:val="000000"/>
          <w:sz w:val="28"/>
          <w:szCs w:val="28"/>
        </w:rPr>
        <w:t>jakoby</w:t>
      </w:r>
      <w:proofErr w:type="gramEnd"/>
      <w:r w:rsidRPr="00C86A14">
        <w:rPr>
          <w:rFonts w:asciiTheme="minorHAnsi" w:hAnsiTheme="minorHAnsi"/>
          <w:color w:val="000000"/>
          <w:sz w:val="28"/>
          <w:szCs w:val="28"/>
        </w:rPr>
        <w:t xml:space="preserve"> byl Ústavním soudem. Ale povinné subjekty na to kašlou a vědomy si neexistence sankce, porušují zákony dále a pod fousy se žadatelům smějí.</w:t>
      </w: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Je s podivem, že tyto praktiky zatím nevyvolaly razantní reakci ministerstva vnitra či dalších státních orgánů, neboť jde o nepokrytou vzpouru proti právnímu státu. Představa, že se v právním státu toleruje vzpoura jednotlivých úředníků proti právnímu pořádku, je nepřijatelná. Právní stát musí najít prostředky, jak takové destruktivní chování úředníků ukončit a nepřipustit.</w:t>
      </w:r>
    </w:p>
    <w:p w:rsidR="004E0D67" w:rsidRDefault="004E0D67" w:rsidP="004E0D67">
      <w:pPr>
        <w:pStyle w:val="Nadpis2"/>
        <w:rPr>
          <w:lang w:val="en-US"/>
        </w:rPr>
      </w:pPr>
    </w:p>
    <w:p w:rsidR="004E0D67" w:rsidRDefault="004E0D67" w:rsidP="004E0D67">
      <w:pPr>
        <w:pStyle w:val="Nadpis2"/>
        <w:rPr>
          <w:lang w:val="en-US"/>
        </w:rPr>
      </w:pPr>
      <w:proofErr w:type="spellStart"/>
      <w:r>
        <w:rPr>
          <w:lang w:val="en-US"/>
        </w:rPr>
        <w:t>Může</w:t>
      </w:r>
      <w:proofErr w:type="spellEnd"/>
      <w:r>
        <w:rPr>
          <w:lang w:val="en-US"/>
        </w:rPr>
        <w:t xml:space="preserve"> </w:t>
      </w:r>
      <w:proofErr w:type="spellStart"/>
      <w:r>
        <w:rPr>
          <w:lang w:val="en-US"/>
        </w:rPr>
        <w:t>jít</w:t>
      </w:r>
      <w:proofErr w:type="spellEnd"/>
      <w:r>
        <w:rPr>
          <w:lang w:val="en-US"/>
        </w:rPr>
        <w:t xml:space="preserve"> o </w:t>
      </w:r>
      <w:proofErr w:type="spellStart"/>
      <w:r>
        <w:rPr>
          <w:lang w:val="en-US"/>
        </w:rPr>
        <w:t>trestný</w:t>
      </w:r>
      <w:proofErr w:type="spellEnd"/>
      <w:r>
        <w:rPr>
          <w:lang w:val="en-US"/>
        </w:rPr>
        <w:t xml:space="preserve"> </w:t>
      </w:r>
      <w:proofErr w:type="spellStart"/>
      <w:r>
        <w:rPr>
          <w:lang w:val="en-US"/>
        </w:rPr>
        <w:t>čin</w:t>
      </w:r>
      <w:proofErr w:type="spellEnd"/>
    </w:p>
    <w:p w:rsidR="004E0D67" w:rsidRDefault="004E0D67"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Několik pokusů vyvolat vůči takovému postupu trestní řízení zatím nedopadlo dobře, neboť šlo bohužel o případy, kdy se trestní oznámení týkalo poměrně malých a nevýrazných obstrukčních pokusů. Není tedy vůbec vyloučeno, že v případech brutálního, opakovaného a přímočarého porušení povinností by i orgány činné v trestním řízení uznaly, že může jít o trestný čin maření úkolu úřední osoby z nedbalosti.</w:t>
      </w:r>
    </w:p>
    <w:p w:rsidR="004E0D67" w:rsidRDefault="004E0D67"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p>
    <w:p w:rsidR="00A70366" w:rsidRDefault="00A70366" w:rsidP="00A70366">
      <w:pPr>
        <w:pStyle w:val="Nadpis2"/>
        <w:rPr>
          <w:lang w:val="en-US"/>
        </w:rPr>
      </w:pPr>
      <w:proofErr w:type="spellStart"/>
      <w:r>
        <w:rPr>
          <w:lang w:val="en-US"/>
        </w:rPr>
        <w:t>Soud</w:t>
      </w:r>
      <w:proofErr w:type="spellEnd"/>
      <w:r>
        <w:rPr>
          <w:lang w:val="en-US"/>
        </w:rPr>
        <w:t xml:space="preserve"> </w:t>
      </w:r>
      <w:proofErr w:type="spellStart"/>
      <w:r>
        <w:rPr>
          <w:lang w:val="en-US"/>
        </w:rPr>
        <w:t>může</w:t>
      </w:r>
      <w:proofErr w:type="spellEnd"/>
      <w:r>
        <w:rPr>
          <w:lang w:val="en-US"/>
        </w:rPr>
        <w:t xml:space="preserve"> </w:t>
      </w:r>
      <w:proofErr w:type="spellStart"/>
      <w:r>
        <w:rPr>
          <w:lang w:val="en-US"/>
        </w:rPr>
        <w:t>poskytnutí</w:t>
      </w:r>
      <w:proofErr w:type="spellEnd"/>
      <w:r>
        <w:rPr>
          <w:lang w:val="en-US"/>
        </w:rPr>
        <w:t xml:space="preserve"> </w:t>
      </w:r>
      <w:proofErr w:type="spellStart"/>
      <w:r>
        <w:rPr>
          <w:lang w:val="en-US"/>
        </w:rPr>
        <w:t>nařídit</w:t>
      </w:r>
      <w:proofErr w:type="spellEnd"/>
    </w:p>
    <w:p w:rsidR="004E0D67" w:rsidRDefault="004E0D67"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 xml:space="preserve">Nyní se však ukazuje, že existuje také jiná cesta, jak tyto vzbouřenecké povinné subjekty umravnit a ukončit jejich systematickou protizákonnou činnost. Rozsudek Městského soudu v Praze z dubna 2014 totiž na podobnou situaci reagoval. Uvedl, že pokud se již jedná ze strany povinného subjektu o obstrukci, jejímž jediným cílem je zabránit realizaci práva žadatele na informace a znemožnit mu přístup k soudu, pak může žadatel podat žalobu paradoxně proti rozhodnutí nadřízeného orgánu, ačkoliv toto žadateli vyhovuje a protizákonné rozhodnutí povinného subjektu (dožádaného úřadu) ruší. Tím se totiž kauza konečně dostane před soud a soud jej podle uvedeného rozsudku má posoudit tak, že fakticky - v kontextu obstrukce povinného subjektu - už vlastně i </w:t>
      </w:r>
      <w:r w:rsidRPr="00C86A14">
        <w:rPr>
          <w:rFonts w:asciiTheme="minorHAnsi" w:hAnsiTheme="minorHAnsi"/>
          <w:color w:val="000000"/>
          <w:sz w:val="28"/>
          <w:szCs w:val="28"/>
        </w:rPr>
        <w:lastRenderedPageBreak/>
        <w:t xml:space="preserve">nadřízený orgán definitivně rozhoduje o tom, zda se informace poskytne, a „pouhým" zrušením vadného rozhodnutí jen dále roztáčí kola protizákonné obstrukce. A jakmile se věc dostane před soud, může být vyhráno, protože soud má od roku 2006 v zákoně o svobodě informací zakotvenu specifickou možnost přímo nařídit povinnému subjektu, že informaci musí poskytnout. (Toto ustanovení bylo do zákona vloženo díky iniciativě O. </w:t>
      </w:r>
      <w:proofErr w:type="spellStart"/>
      <w:r w:rsidRPr="00C86A14">
        <w:rPr>
          <w:rFonts w:asciiTheme="minorHAnsi" w:hAnsiTheme="minorHAnsi"/>
          <w:color w:val="000000"/>
          <w:sz w:val="28"/>
          <w:szCs w:val="28"/>
        </w:rPr>
        <w:t>Kužílka</w:t>
      </w:r>
      <w:proofErr w:type="spellEnd"/>
      <w:r w:rsidRPr="00C86A14">
        <w:rPr>
          <w:rFonts w:asciiTheme="minorHAnsi" w:hAnsiTheme="minorHAnsi"/>
          <w:color w:val="000000"/>
          <w:sz w:val="28"/>
          <w:szCs w:val="28"/>
        </w:rPr>
        <w:t xml:space="preserve"> a Š. </w:t>
      </w:r>
      <w:proofErr w:type="spellStart"/>
      <w:r w:rsidRPr="00C86A14">
        <w:rPr>
          <w:rFonts w:asciiTheme="minorHAnsi" w:hAnsiTheme="minorHAnsi"/>
          <w:color w:val="000000"/>
          <w:sz w:val="28"/>
          <w:szCs w:val="28"/>
        </w:rPr>
        <w:t>Hradilka</w:t>
      </w:r>
      <w:proofErr w:type="spellEnd"/>
      <w:r w:rsidRPr="00C86A14">
        <w:rPr>
          <w:rFonts w:asciiTheme="minorHAnsi" w:hAnsiTheme="minorHAnsi"/>
          <w:color w:val="000000"/>
          <w:sz w:val="28"/>
          <w:szCs w:val="28"/>
        </w:rPr>
        <w:t xml:space="preserve"> z Otevřené společnosti, kteří ustanovení formulovali a v legislativním procesu prosadili). Tuto možnost musí soud využít tehdy, když je jasné, že neexistuje žádný důvod k odepření informace. A typicky právě takové jsou případy rozsáhlých obstrukcí, kdy i nadřízený orgán je v rozporu s povinným subjektem a opakovaně, leč marně, ho přesvědčuje (více nemůže), že by měl informaci poskytnout.</w:t>
      </w: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Nejvyšší správní soud k uvedenému rozsudku na svém webu zveřejnil tuto právní větu:</w:t>
      </w:r>
      <w:r w:rsidRPr="00C86A14">
        <w:rPr>
          <w:rStyle w:val="Zvraznn"/>
          <w:rFonts w:asciiTheme="minorHAnsi" w:hAnsiTheme="minorHAnsi"/>
          <w:color w:val="000000"/>
          <w:sz w:val="28"/>
          <w:szCs w:val="28"/>
        </w:rPr>
        <w:t xml:space="preserve">„Proti obstrukci povinného subjektu, která spočívá v opakovaném vydávání nepřezkoumatelných prvoinstančních rozhodnutí o odmítnutí informace a jejich opakovaném rušení v odvolacím řízení, se nelze bránit zásahovou žalobou. V tomto případě je adekvátním prostředkem obrany žaloba podaná proti zrušujícímu rozhodnutí o odvolání, jde-li o několikáté zrušující rozhodnutí založené na stejných nebo podobných důvodech, a lze tedy dovodit, že se skutečně jedná ze strany povinného subjektu o obstrukci, jejímž jediným cílem je zabránit realizaci práva žadatele na informace a znemožnit mu přístup k soudu. (Podle rozsudku Městského soudu v Praze ze dne </w:t>
      </w:r>
      <w:proofErr w:type="gramStart"/>
      <w:r w:rsidRPr="00C86A14">
        <w:rPr>
          <w:rStyle w:val="Zvraznn"/>
          <w:rFonts w:asciiTheme="minorHAnsi" w:hAnsiTheme="minorHAnsi"/>
          <w:color w:val="000000"/>
          <w:sz w:val="28"/>
          <w:szCs w:val="28"/>
        </w:rPr>
        <w:t>25.04.2014</w:t>
      </w:r>
      <w:proofErr w:type="gramEnd"/>
      <w:r w:rsidRPr="00C86A14">
        <w:rPr>
          <w:rStyle w:val="Zvraznn"/>
          <w:rFonts w:asciiTheme="minorHAnsi" w:hAnsiTheme="minorHAnsi"/>
          <w:color w:val="000000"/>
          <w:sz w:val="28"/>
          <w:szCs w:val="28"/>
        </w:rPr>
        <w:t xml:space="preserve">, </w:t>
      </w:r>
      <w:proofErr w:type="spellStart"/>
      <w:r w:rsidRPr="00C86A14">
        <w:rPr>
          <w:rStyle w:val="Zvraznn"/>
          <w:rFonts w:asciiTheme="minorHAnsi" w:hAnsiTheme="minorHAnsi"/>
          <w:color w:val="000000"/>
          <w:sz w:val="28"/>
          <w:szCs w:val="28"/>
        </w:rPr>
        <w:t>čj</w:t>
      </w:r>
      <w:proofErr w:type="spellEnd"/>
      <w:r w:rsidRPr="00C86A14">
        <w:rPr>
          <w:rStyle w:val="Zvraznn"/>
          <w:rFonts w:asciiTheme="minorHAnsi" w:hAnsiTheme="minorHAnsi"/>
          <w:color w:val="000000"/>
          <w:sz w:val="28"/>
          <w:szCs w:val="28"/>
        </w:rPr>
        <w:t>. 10 A 18/2014 - 52)"</w:t>
      </w:r>
      <w:r w:rsidRPr="00C86A14">
        <w:rPr>
          <w:rFonts w:asciiTheme="minorHAnsi" w:hAnsiTheme="minorHAnsi"/>
          <w:color w:val="000000"/>
          <w:sz w:val="28"/>
          <w:szCs w:val="28"/>
        </w:rPr>
        <w:t>. NSS dává zveřejněním na webu najevo, že takový postup považuje za správný.</w:t>
      </w:r>
    </w:p>
    <w:p w:rsidR="004A6A96" w:rsidRPr="008F5A4B" w:rsidRDefault="00BC549D" w:rsidP="00C86A14">
      <w:pPr>
        <w:pStyle w:val="Normlnweb"/>
        <w:shd w:val="clear" w:color="auto" w:fill="FFFFFF"/>
        <w:spacing w:before="0" w:beforeAutospacing="0" w:after="206" w:afterAutospacing="0" w:line="360" w:lineRule="auto"/>
        <w:ind w:left="57" w:right="57"/>
        <w:jc w:val="both"/>
        <w:rPr>
          <w:rFonts w:asciiTheme="minorHAnsi" w:hAnsiTheme="minorHAnsi"/>
          <w:color w:val="CDA41C" w:themeColor="accent1" w:themeShade="BF"/>
          <w:sz w:val="28"/>
          <w:szCs w:val="28"/>
        </w:rPr>
      </w:pPr>
      <w:hyperlink r:id="rId8" w:history="1">
        <w:r w:rsidR="004A6A96" w:rsidRPr="008F5A4B">
          <w:rPr>
            <w:rStyle w:val="Siln"/>
            <w:rFonts w:asciiTheme="minorHAnsi" w:hAnsiTheme="minorHAnsi"/>
            <w:color w:val="CDA41C" w:themeColor="accent1" w:themeShade="BF"/>
            <w:sz w:val="28"/>
            <w:szCs w:val="28"/>
            <w:u w:val="single"/>
          </w:rPr>
          <w:t>Zmíněný rozsudek Městského soudu Praha najdete zde.</w:t>
        </w:r>
      </w:hyperlink>
    </w:p>
    <w:p w:rsidR="00D91650" w:rsidRDefault="00B64ED8" w:rsidP="00D91650">
      <w:pPr>
        <w:pStyle w:val="Nadpis2"/>
        <w:rPr>
          <w:lang w:val="en-US"/>
        </w:rPr>
      </w:pPr>
      <w:proofErr w:type="spellStart"/>
      <w:r>
        <w:rPr>
          <w:lang w:val="en-US"/>
        </w:rPr>
        <w:lastRenderedPageBreak/>
        <w:t>Jaká</w:t>
      </w:r>
      <w:proofErr w:type="spellEnd"/>
      <w:r>
        <w:rPr>
          <w:lang w:val="en-US"/>
        </w:rPr>
        <w:t xml:space="preserve"> </w:t>
      </w:r>
      <w:proofErr w:type="spellStart"/>
      <w:r>
        <w:rPr>
          <w:lang w:val="en-US"/>
        </w:rPr>
        <w:t>situace</w:t>
      </w:r>
      <w:proofErr w:type="spellEnd"/>
      <w:r>
        <w:rPr>
          <w:lang w:val="en-US"/>
        </w:rPr>
        <w:t xml:space="preserve"> </w:t>
      </w:r>
      <w:proofErr w:type="spellStart"/>
      <w:r>
        <w:rPr>
          <w:lang w:val="en-US"/>
        </w:rPr>
        <w:t>musí</w:t>
      </w:r>
      <w:proofErr w:type="spellEnd"/>
      <w:r>
        <w:rPr>
          <w:lang w:val="en-US"/>
        </w:rPr>
        <w:t xml:space="preserve"> </w:t>
      </w:r>
      <w:proofErr w:type="spellStart"/>
      <w:r>
        <w:rPr>
          <w:lang w:val="en-US"/>
        </w:rPr>
        <w:t>nastat</w:t>
      </w:r>
      <w:proofErr w:type="spellEnd"/>
    </w:p>
    <w:p w:rsidR="00573DC6" w:rsidRDefault="00573DC6" w:rsidP="00573DC6">
      <w:pPr>
        <w:pStyle w:val="Normlnweb"/>
        <w:shd w:val="clear" w:color="auto" w:fill="FFFFFF"/>
        <w:spacing w:before="0" w:beforeAutospacing="0" w:after="206" w:afterAutospacing="0" w:line="360" w:lineRule="auto"/>
        <w:ind w:right="57"/>
        <w:jc w:val="both"/>
        <w:rPr>
          <w:rFonts w:asciiTheme="minorHAnsi" w:hAnsiTheme="minorHAnsi"/>
          <w:color w:val="000000"/>
          <w:sz w:val="28"/>
          <w:szCs w:val="28"/>
        </w:rPr>
      </w:pPr>
    </w:p>
    <w:p w:rsidR="004A6A96" w:rsidRPr="00BC2BDA" w:rsidRDefault="00C7183C" w:rsidP="00BC2BDA">
      <w:pPr>
        <w:pStyle w:val="Normlnweb"/>
        <w:numPr>
          <w:ilvl w:val="0"/>
          <w:numId w:val="2"/>
        </w:numPr>
        <w:shd w:val="clear" w:color="auto" w:fill="FFFFFF"/>
        <w:spacing w:before="0" w:beforeAutospacing="0" w:after="206" w:afterAutospacing="0" w:line="360" w:lineRule="auto"/>
        <w:ind w:right="57"/>
        <w:jc w:val="both"/>
        <w:rPr>
          <w:rFonts w:asciiTheme="majorHAnsi" w:eastAsiaTheme="majorEastAsia" w:hAnsiTheme="majorHAnsi" w:cstheme="majorBidi"/>
          <w:b/>
          <w:bCs/>
          <w:color w:val="E7C452" w:themeColor="accent1"/>
          <w:sz w:val="36"/>
          <w:lang w:val="en-US"/>
        </w:rPr>
      </w:pPr>
      <w:proofErr w:type="spellStart"/>
      <w:r w:rsidRPr="00C77FAC">
        <w:rPr>
          <w:rStyle w:val="Nadpis3Char"/>
          <w:color w:val="CDA41C" w:themeColor="accent1" w:themeShade="BF"/>
          <w:sz w:val="28"/>
          <w:szCs w:val="28"/>
          <w:lang w:val="en-US"/>
        </w:rPr>
        <w:t>povinný</w:t>
      </w:r>
      <w:proofErr w:type="spellEnd"/>
      <w:r w:rsidR="00BC2BDA" w:rsidRPr="00C77FAC">
        <w:rPr>
          <w:rStyle w:val="Nadpis3Char"/>
          <w:color w:val="CDA41C" w:themeColor="accent1" w:themeShade="BF"/>
          <w:sz w:val="28"/>
          <w:szCs w:val="28"/>
          <w:lang w:val="en-US"/>
        </w:rPr>
        <w:t xml:space="preserve"> </w:t>
      </w:r>
      <w:proofErr w:type="spellStart"/>
      <w:r w:rsidRPr="00C77FAC">
        <w:rPr>
          <w:rStyle w:val="Nadpis3Char"/>
          <w:color w:val="CDA41C" w:themeColor="accent1" w:themeShade="BF"/>
          <w:sz w:val="28"/>
          <w:szCs w:val="28"/>
          <w:lang w:val="en-US"/>
        </w:rPr>
        <w:t>subjekt</w:t>
      </w:r>
      <w:proofErr w:type="spellEnd"/>
      <w:r w:rsidRPr="00C77FAC">
        <w:rPr>
          <w:rStyle w:val="Nadpis3Char"/>
          <w:color w:val="CDA41C" w:themeColor="accent1" w:themeShade="BF"/>
          <w:sz w:val="28"/>
          <w:szCs w:val="28"/>
          <w:lang w:val="en-US"/>
        </w:rPr>
        <w:t xml:space="preserve"> </w:t>
      </w:r>
      <w:proofErr w:type="spellStart"/>
      <w:r w:rsidRPr="00C77FAC">
        <w:rPr>
          <w:rStyle w:val="Nadpis3Char"/>
          <w:color w:val="CDA41C" w:themeColor="accent1" w:themeShade="BF"/>
          <w:sz w:val="28"/>
          <w:szCs w:val="28"/>
          <w:lang w:val="en-US"/>
        </w:rPr>
        <w:t>odmítne</w:t>
      </w:r>
      <w:proofErr w:type="spellEnd"/>
      <w:r w:rsidRPr="00C77FAC">
        <w:rPr>
          <w:rStyle w:val="Nadpis3Char"/>
          <w:color w:val="CDA41C" w:themeColor="accent1" w:themeShade="BF"/>
          <w:sz w:val="28"/>
          <w:szCs w:val="28"/>
          <w:lang w:val="en-US"/>
        </w:rPr>
        <w:t xml:space="preserve"> </w:t>
      </w:r>
      <w:proofErr w:type="spellStart"/>
      <w:r w:rsidRPr="00C77FAC">
        <w:rPr>
          <w:rStyle w:val="Nadpis3Char"/>
          <w:color w:val="CDA41C" w:themeColor="accent1" w:themeShade="BF"/>
          <w:sz w:val="28"/>
          <w:szCs w:val="28"/>
          <w:lang w:val="en-US"/>
        </w:rPr>
        <w:t>žádost</w:t>
      </w:r>
      <w:proofErr w:type="spellEnd"/>
      <w:r w:rsidR="004A6A96" w:rsidRPr="00BC2BDA">
        <w:rPr>
          <w:rFonts w:asciiTheme="minorHAnsi" w:hAnsiTheme="minorHAnsi"/>
          <w:color w:val="000000"/>
          <w:sz w:val="28"/>
          <w:szCs w:val="28"/>
        </w:rPr>
        <w:t xml:space="preserve"> (odepře všechny nebo část požadovaných informací poskytnout), žadatel podá odvolání, nadřízený orgán zruší vadné odmítnutí žádosti povinným subjektem a v odůvodnění celkem jednoznačně vyjádří svůj názor, že informace mají být poskytnuty,  </w:t>
      </w:r>
    </w:p>
    <w:p w:rsidR="004A6A96" w:rsidRPr="00C86A14" w:rsidRDefault="003F54DE"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77FAC">
        <w:rPr>
          <w:rStyle w:val="Nadpis3Char"/>
          <w:color w:val="CDA41C" w:themeColor="accent1" w:themeShade="BF"/>
          <w:sz w:val="28"/>
          <w:szCs w:val="28"/>
          <w:lang w:val="en-US"/>
        </w:rPr>
        <w:t xml:space="preserve">2) </w:t>
      </w:r>
      <w:proofErr w:type="spellStart"/>
      <w:proofErr w:type="gramStart"/>
      <w:r w:rsidRPr="00C77FAC">
        <w:rPr>
          <w:rStyle w:val="Nadpis3Char"/>
          <w:color w:val="CDA41C" w:themeColor="accent1" w:themeShade="BF"/>
          <w:sz w:val="28"/>
          <w:szCs w:val="28"/>
          <w:lang w:val="en-US"/>
        </w:rPr>
        <w:t>povinný</w:t>
      </w:r>
      <w:proofErr w:type="spellEnd"/>
      <w:proofErr w:type="gramEnd"/>
      <w:r w:rsidRPr="00C77FAC">
        <w:rPr>
          <w:rStyle w:val="Nadpis3Char"/>
          <w:color w:val="CDA41C" w:themeColor="accent1" w:themeShade="BF"/>
          <w:sz w:val="28"/>
          <w:szCs w:val="28"/>
          <w:lang w:val="en-US"/>
        </w:rPr>
        <w:t xml:space="preserve"> </w:t>
      </w:r>
      <w:proofErr w:type="spellStart"/>
      <w:r w:rsidRPr="00C77FAC">
        <w:rPr>
          <w:rStyle w:val="Nadpis3Char"/>
          <w:color w:val="CDA41C" w:themeColor="accent1" w:themeShade="BF"/>
          <w:sz w:val="28"/>
          <w:szCs w:val="28"/>
          <w:lang w:val="en-US"/>
        </w:rPr>
        <w:t>subjekt</w:t>
      </w:r>
      <w:proofErr w:type="spellEnd"/>
      <w:r w:rsidRPr="00C77FAC">
        <w:rPr>
          <w:rStyle w:val="Nadpis3Char"/>
          <w:color w:val="CDA41C" w:themeColor="accent1" w:themeShade="BF"/>
          <w:sz w:val="28"/>
          <w:szCs w:val="28"/>
          <w:lang w:val="en-US"/>
        </w:rPr>
        <w:t xml:space="preserve"> </w:t>
      </w:r>
      <w:proofErr w:type="spellStart"/>
      <w:r w:rsidR="009E2604" w:rsidRPr="00C77FAC">
        <w:rPr>
          <w:rStyle w:val="Nadpis3Char"/>
          <w:color w:val="CDA41C" w:themeColor="accent1" w:themeShade="BF"/>
          <w:sz w:val="28"/>
          <w:szCs w:val="28"/>
          <w:lang w:val="en-US"/>
        </w:rPr>
        <w:t>však</w:t>
      </w:r>
      <w:proofErr w:type="spellEnd"/>
      <w:r w:rsidR="009E2604" w:rsidRPr="00C77FAC">
        <w:rPr>
          <w:rStyle w:val="Nadpis3Char"/>
          <w:color w:val="CDA41C" w:themeColor="accent1" w:themeShade="BF"/>
          <w:sz w:val="28"/>
          <w:szCs w:val="28"/>
          <w:lang w:val="en-US"/>
        </w:rPr>
        <w:t xml:space="preserve"> </w:t>
      </w:r>
      <w:proofErr w:type="spellStart"/>
      <w:r w:rsidR="009E2604" w:rsidRPr="00C77FAC">
        <w:rPr>
          <w:rStyle w:val="Nadpis3Char"/>
          <w:color w:val="CDA41C" w:themeColor="accent1" w:themeShade="BF"/>
          <w:sz w:val="28"/>
          <w:szCs w:val="28"/>
          <w:lang w:val="en-US"/>
        </w:rPr>
        <w:t>nedbá</w:t>
      </w:r>
      <w:proofErr w:type="spellEnd"/>
      <w:r w:rsidR="009E2604" w:rsidRPr="00C77FAC">
        <w:rPr>
          <w:rStyle w:val="Nadpis3Char"/>
          <w:color w:val="CDA41C" w:themeColor="accent1" w:themeShade="BF"/>
          <w:sz w:val="28"/>
          <w:szCs w:val="28"/>
          <w:lang w:val="en-US"/>
        </w:rPr>
        <w:t xml:space="preserve"> </w:t>
      </w:r>
      <w:proofErr w:type="spellStart"/>
      <w:r w:rsidR="009E2604" w:rsidRPr="00C77FAC">
        <w:rPr>
          <w:rStyle w:val="Nadpis3Char"/>
          <w:color w:val="CDA41C" w:themeColor="accent1" w:themeShade="BF"/>
          <w:sz w:val="28"/>
          <w:szCs w:val="28"/>
          <w:lang w:val="en-US"/>
        </w:rPr>
        <w:t>názoru</w:t>
      </w:r>
      <w:proofErr w:type="spellEnd"/>
      <w:r w:rsidR="009E2604" w:rsidRPr="00C77FAC">
        <w:rPr>
          <w:rStyle w:val="Nadpis3Char"/>
          <w:color w:val="CDA41C" w:themeColor="accent1" w:themeShade="BF"/>
          <w:sz w:val="28"/>
          <w:szCs w:val="28"/>
          <w:lang w:val="en-US"/>
        </w:rPr>
        <w:t xml:space="preserve"> </w:t>
      </w:r>
      <w:proofErr w:type="spellStart"/>
      <w:r w:rsidR="009E2604" w:rsidRPr="00C77FAC">
        <w:rPr>
          <w:rStyle w:val="Nadpis3Char"/>
          <w:color w:val="CDA41C" w:themeColor="accent1" w:themeShade="BF"/>
          <w:sz w:val="28"/>
          <w:szCs w:val="28"/>
          <w:lang w:val="en-US"/>
        </w:rPr>
        <w:t>nadřízeného</w:t>
      </w:r>
      <w:proofErr w:type="spellEnd"/>
      <w:r w:rsidR="009E2604" w:rsidRPr="00C77FAC">
        <w:rPr>
          <w:rStyle w:val="Nadpis3Char"/>
          <w:color w:val="CDA41C" w:themeColor="accent1" w:themeShade="BF"/>
          <w:sz w:val="28"/>
          <w:szCs w:val="28"/>
          <w:lang w:val="en-US"/>
        </w:rPr>
        <w:t xml:space="preserve"> </w:t>
      </w:r>
      <w:proofErr w:type="spellStart"/>
      <w:r w:rsidR="009E2604" w:rsidRPr="00C77FAC">
        <w:rPr>
          <w:rStyle w:val="Nadpis3Char"/>
          <w:color w:val="CDA41C" w:themeColor="accent1" w:themeShade="BF"/>
          <w:sz w:val="28"/>
          <w:szCs w:val="28"/>
          <w:lang w:val="en-US"/>
        </w:rPr>
        <w:t>orgánu</w:t>
      </w:r>
      <w:proofErr w:type="spellEnd"/>
      <w:r w:rsidR="009E2604">
        <w:rPr>
          <w:rStyle w:val="Nadpis3Char"/>
          <w:sz w:val="28"/>
          <w:szCs w:val="28"/>
          <w:lang w:val="en-US"/>
        </w:rPr>
        <w:t xml:space="preserve"> </w:t>
      </w:r>
      <w:r w:rsidR="004A6A96" w:rsidRPr="00C86A14">
        <w:rPr>
          <w:rFonts w:asciiTheme="minorHAnsi" w:hAnsiTheme="minorHAnsi"/>
          <w:color w:val="000000"/>
          <w:sz w:val="28"/>
          <w:szCs w:val="28"/>
        </w:rPr>
        <w:t>a opět žádost odmítne se stejným, případně pozměněným, ale zjevně podobně nesprávným odůvodněním,</w:t>
      </w:r>
    </w:p>
    <w:p w:rsidR="004A6A96" w:rsidRPr="00C86A14" w:rsidRDefault="00C77FAC"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77FAC">
        <w:rPr>
          <w:rFonts w:asciiTheme="majorHAnsi" w:hAnsiTheme="majorHAnsi"/>
          <w:b/>
          <w:color w:val="CDA41C" w:themeColor="accent1" w:themeShade="BF"/>
          <w:sz w:val="28"/>
          <w:szCs w:val="28"/>
        </w:rPr>
        <w:t>3)</w:t>
      </w:r>
      <w:r w:rsidR="004A6A96" w:rsidRPr="00997BB4">
        <w:rPr>
          <w:rFonts w:asciiTheme="majorHAnsi" w:hAnsiTheme="majorHAnsi"/>
          <w:b/>
          <w:color w:val="E7C452" w:themeColor="accent1"/>
          <w:sz w:val="28"/>
          <w:szCs w:val="28"/>
        </w:rPr>
        <w:t xml:space="preserve"> </w:t>
      </w:r>
      <w:r w:rsidR="004A6A96" w:rsidRPr="00C77FAC">
        <w:rPr>
          <w:rFonts w:asciiTheme="majorHAnsi" w:hAnsiTheme="majorHAnsi"/>
          <w:b/>
          <w:color w:val="CDA41C" w:themeColor="accent1" w:themeShade="BF"/>
          <w:sz w:val="28"/>
          <w:szCs w:val="28"/>
        </w:rPr>
        <w:t>žadatel opět podá (druhé) odvolání, a nadřízený orgán zruší (podruhé) vadné odmítnutí žádosti povinným subjektem</w:t>
      </w:r>
      <w:r w:rsidR="004A6A96" w:rsidRPr="00C86A14">
        <w:rPr>
          <w:rFonts w:asciiTheme="minorHAnsi" w:hAnsiTheme="minorHAnsi"/>
          <w:color w:val="000000"/>
          <w:sz w:val="28"/>
          <w:szCs w:val="28"/>
        </w:rPr>
        <w:t xml:space="preserve"> a v odůvodnění celkem jednoznačně vyjádří svůj názor, že informace mají být poskytnuty. Případně se tato situace ještě jednou či vícekrát zopakuje (nadřízený orgán zruší potřetí či vícekrát) vadné odmítnutí žádosti povinným subjektem.</w:t>
      </w: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V takovéto situaci již lze konstatovat, že postup povinného subjektu je obstrukční. Tím pádem ve spojení s nevymahatelným rozhodnutím nadřízeného orgánu dochází k situaci, kdy rozhodnutí nadřízeného orgánu, byť je formálně správné, fakticky vede pouze k dalšímu odepření informace. Proto lze takové zrušující rozhodnutí již posoudit jako rozhodnutí ve smyslu § 65 soudního řádu správního, tedy jako „definitivní" úkon,</w:t>
      </w:r>
      <w:r w:rsidRPr="00C86A14">
        <w:rPr>
          <w:rStyle w:val="apple-converted-space"/>
          <w:rFonts w:asciiTheme="minorHAnsi" w:hAnsiTheme="minorHAnsi"/>
          <w:color w:val="000000"/>
          <w:sz w:val="28"/>
          <w:szCs w:val="28"/>
        </w:rPr>
        <w:t> </w:t>
      </w:r>
      <w:r w:rsidRPr="00C86A14">
        <w:rPr>
          <w:rStyle w:val="Zvraznn"/>
          <w:rFonts w:asciiTheme="minorHAnsi" w:hAnsiTheme="minorHAnsi"/>
          <w:color w:val="000000"/>
          <w:sz w:val="28"/>
          <w:szCs w:val="28"/>
        </w:rPr>
        <w:t>„jímž se zakládají, mění, ruší nebo závazně určují jeho práva nebo povinnosti"</w:t>
      </w:r>
      <w:r w:rsidRPr="00C86A14">
        <w:rPr>
          <w:rStyle w:val="apple-converted-space"/>
          <w:rFonts w:asciiTheme="minorHAnsi" w:hAnsiTheme="minorHAnsi"/>
          <w:color w:val="000000"/>
          <w:sz w:val="28"/>
          <w:szCs w:val="28"/>
        </w:rPr>
        <w:t> </w:t>
      </w:r>
      <w:r w:rsidRPr="00C86A14">
        <w:rPr>
          <w:rFonts w:asciiTheme="minorHAnsi" w:hAnsiTheme="minorHAnsi"/>
          <w:color w:val="000000"/>
          <w:sz w:val="28"/>
          <w:szCs w:val="28"/>
        </w:rPr>
        <w:t>(v tomto případě též „</w:t>
      </w:r>
      <w:r w:rsidRPr="00C86A14">
        <w:rPr>
          <w:rStyle w:val="Zvraznn"/>
          <w:rFonts w:asciiTheme="minorHAnsi" w:hAnsiTheme="minorHAnsi"/>
          <w:color w:val="000000"/>
          <w:sz w:val="28"/>
          <w:szCs w:val="28"/>
        </w:rPr>
        <w:t>v důsledku porušení práv v předcházejícím řízení"</w:t>
      </w:r>
      <w:r w:rsidRPr="00C86A14">
        <w:rPr>
          <w:rFonts w:asciiTheme="minorHAnsi" w:hAnsiTheme="minorHAnsi"/>
          <w:color w:val="000000"/>
          <w:sz w:val="28"/>
          <w:szCs w:val="28"/>
        </w:rPr>
        <w:t>).</w:t>
      </w:r>
      <w:r w:rsidRPr="00C86A14">
        <w:rPr>
          <w:rStyle w:val="apple-converted-space"/>
          <w:rFonts w:asciiTheme="minorHAnsi" w:hAnsiTheme="minorHAnsi"/>
          <w:i/>
          <w:iCs/>
          <w:color w:val="000000"/>
          <w:sz w:val="28"/>
          <w:szCs w:val="28"/>
        </w:rPr>
        <w:t> </w:t>
      </w:r>
      <w:r w:rsidRPr="00C86A14">
        <w:rPr>
          <w:rFonts w:asciiTheme="minorHAnsi" w:hAnsiTheme="minorHAnsi"/>
          <w:color w:val="000000"/>
          <w:sz w:val="28"/>
          <w:szCs w:val="28"/>
        </w:rPr>
        <w:t xml:space="preserve">Jde o rozhodnutí, jímž je žadateli fakticky informace odepřena a proto bude možno je napadnout správní </w:t>
      </w:r>
      <w:r w:rsidRPr="00C86A14">
        <w:rPr>
          <w:rFonts w:asciiTheme="minorHAnsi" w:hAnsiTheme="minorHAnsi"/>
          <w:color w:val="000000"/>
          <w:sz w:val="28"/>
          <w:szCs w:val="28"/>
        </w:rPr>
        <w:lastRenderedPageBreak/>
        <w:t xml:space="preserve">žalobou. V případě přezkumu takového rozhodnutí je pak soud povinen aplikovat </w:t>
      </w:r>
      <w:proofErr w:type="spellStart"/>
      <w:r w:rsidRPr="00C86A14">
        <w:rPr>
          <w:rFonts w:asciiTheme="minorHAnsi" w:hAnsiTheme="minorHAnsi"/>
          <w:color w:val="000000"/>
          <w:sz w:val="28"/>
          <w:szCs w:val="28"/>
        </w:rPr>
        <w:t>ust</w:t>
      </w:r>
      <w:proofErr w:type="spellEnd"/>
      <w:r w:rsidRPr="00C86A14">
        <w:rPr>
          <w:rFonts w:asciiTheme="minorHAnsi" w:hAnsiTheme="minorHAnsi"/>
          <w:color w:val="000000"/>
          <w:sz w:val="28"/>
          <w:szCs w:val="28"/>
        </w:rPr>
        <w:t>. § 16 odst. 4 zákona o svobodném přístupu k informacím, tedy povinnému subjektu přímo nařídit poskytnutí informace. Soud tak může efektivně zjednat žadateli přístup k požadovaným informacím.</w:t>
      </w:r>
    </w:p>
    <w:p w:rsidR="003B02DC" w:rsidRDefault="003B02DC" w:rsidP="00947C2F">
      <w:pPr>
        <w:pStyle w:val="Nadpis2"/>
        <w:rPr>
          <w:lang w:val="en-US"/>
        </w:rPr>
      </w:pPr>
    </w:p>
    <w:p w:rsidR="00947C2F" w:rsidRDefault="00947C2F" w:rsidP="00947C2F">
      <w:pPr>
        <w:pStyle w:val="Nadpis2"/>
        <w:rPr>
          <w:lang w:val="en-US"/>
        </w:rPr>
      </w:pPr>
      <w:r>
        <w:rPr>
          <w:lang w:val="en-US"/>
        </w:rPr>
        <w:t xml:space="preserve">Co </w:t>
      </w:r>
      <w:proofErr w:type="spellStart"/>
      <w:r>
        <w:rPr>
          <w:lang w:val="en-US"/>
        </w:rPr>
        <w:t>uvést</w:t>
      </w:r>
      <w:proofErr w:type="spellEnd"/>
      <w:r>
        <w:rPr>
          <w:lang w:val="en-US"/>
        </w:rPr>
        <w:t xml:space="preserve"> v </w:t>
      </w:r>
      <w:proofErr w:type="spellStart"/>
      <w:r>
        <w:rPr>
          <w:lang w:val="en-US"/>
        </w:rPr>
        <w:t>žalobě</w:t>
      </w:r>
      <w:proofErr w:type="spellEnd"/>
    </w:p>
    <w:p w:rsidR="00947C2F" w:rsidRDefault="00947C2F"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Pro žadatele to konkrétně to znamená, že jakmile obdrží druhé či třetí rozhodnutí nadřízeného orgánu, kterým se ruší vadné rozhodnutí povinného subjektu, podá proti němu co nejdříve (nejpozději do dvou měsíců) správní žalobu. V žalobě uvede, že toto sice „správné" rozhodnutí nadřízeného orgánu, posuzováno v širším kontextu, však v souvislosti s prokazatelně obstrukčním postupem povinného subjektu, fakticky představuje</w:t>
      </w:r>
      <w:r w:rsidRPr="00C86A14">
        <w:rPr>
          <w:rStyle w:val="apple-converted-space"/>
          <w:rFonts w:asciiTheme="minorHAnsi" w:hAnsiTheme="minorHAnsi"/>
          <w:color w:val="000000"/>
          <w:sz w:val="28"/>
          <w:szCs w:val="28"/>
        </w:rPr>
        <w:t> </w:t>
      </w:r>
      <w:r w:rsidRPr="00C86A14">
        <w:rPr>
          <w:rStyle w:val="Zvraznn"/>
          <w:rFonts w:asciiTheme="minorHAnsi" w:hAnsiTheme="minorHAnsi"/>
          <w:color w:val="000000"/>
          <w:sz w:val="28"/>
          <w:szCs w:val="28"/>
        </w:rPr>
        <w:t>rozhodnutí, jímž je žadateli informace odepřena.</w:t>
      </w: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 xml:space="preserve">Odkáže přitom na uvedený rozsudek (rozsudek Městského soudu v Praze ze dne </w:t>
      </w:r>
      <w:proofErr w:type="gramStart"/>
      <w:r w:rsidRPr="00C86A14">
        <w:rPr>
          <w:rFonts w:asciiTheme="minorHAnsi" w:hAnsiTheme="minorHAnsi"/>
          <w:color w:val="000000"/>
          <w:sz w:val="28"/>
          <w:szCs w:val="28"/>
        </w:rPr>
        <w:t>25.04.2014</w:t>
      </w:r>
      <w:proofErr w:type="gramEnd"/>
      <w:r w:rsidRPr="00C86A14">
        <w:rPr>
          <w:rFonts w:asciiTheme="minorHAnsi" w:hAnsiTheme="minorHAnsi"/>
          <w:color w:val="000000"/>
          <w:sz w:val="28"/>
          <w:szCs w:val="28"/>
        </w:rPr>
        <w:t xml:space="preserve">, </w:t>
      </w:r>
      <w:proofErr w:type="spellStart"/>
      <w:r w:rsidRPr="00C86A14">
        <w:rPr>
          <w:rFonts w:asciiTheme="minorHAnsi" w:hAnsiTheme="minorHAnsi"/>
          <w:color w:val="000000"/>
          <w:sz w:val="28"/>
          <w:szCs w:val="28"/>
        </w:rPr>
        <w:t>čj</w:t>
      </w:r>
      <w:proofErr w:type="spellEnd"/>
      <w:r w:rsidRPr="00C86A14">
        <w:rPr>
          <w:rFonts w:asciiTheme="minorHAnsi" w:hAnsiTheme="minorHAnsi"/>
          <w:color w:val="000000"/>
          <w:sz w:val="28"/>
          <w:szCs w:val="28"/>
        </w:rPr>
        <w:t>. 10 A 18/2014 - 52), v němž soud též uvedl, že</w:t>
      </w:r>
      <w:r w:rsidRPr="00C86A14">
        <w:rPr>
          <w:rStyle w:val="apple-converted-space"/>
          <w:rFonts w:asciiTheme="minorHAnsi" w:hAnsiTheme="minorHAnsi"/>
          <w:color w:val="000000"/>
          <w:sz w:val="28"/>
          <w:szCs w:val="28"/>
        </w:rPr>
        <w:t> </w:t>
      </w:r>
      <w:r w:rsidRPr="00C86A14">
        <w:rPr>
          <w:rStyle w:val="Zvraznn"/>
          <w:rFonts w:asciiTheme="minorHAnsi" w:hAnsiTheme="minorHAnsi"/>
          <w:color w:val="000000"/>
          <w:sz w:val="28"/>
          <w:szCs w:val="28"/>
        </w:rPr>
        <w:t>„rozhodnutí, jímž odvolací orgán ruší rozhodnutí povinného subjektu o odmítnutí žádosti a věc mu vrací k dalšímu řízení, může být za určitých okolností podrobeno soudnímu přezkumu"</w:t>
      </w:r>
      <w:r w:rsidRPr="00C86A14">
        <w:rPr>
          <w:rFonts w:asciiTheme="minorHAnsi" w:hAnsiTheme="minorHAnsi"/>
          <w:color w:val="000000"/>
          <w:sz w:val="28"/>
          <w:szCs w:val="28"/>
        </w:rPr>
        <w:t xml:space="preserve">, což potvrdil Nejvyšší správní soud (byť za odlišné procesní situace) v rozsudku ze dne 11. 10. 2013 </w:t>
      </w:r>
      <w:proofErr w:type="spellStart"/>
      <w:r w:rsidRPr="00C86A14">
        <w:rPr>
          <w:rFonts w:asciiTheme="minorHAnsi" w:hAnsiTheme="minorHAnsi"/>
          <w:color w:val="000000"/>
          <w:sz w:val="28"/>
          <w:szCs w:val="28"/>
        </w:rPr>
        <w:t>čj</w:t>
      </w:r>
      <w:proofErr w:type="spellEnd"/>
      <w:r w:rsidRPr="00C86A14">
        <w:rPr>
          <w:rFonts w:asciiTheme="minorHAnsi" w:hAnsiTheme="minorHAnsi"/>
          <w:color w:val="000000"/>
          <w:sz w:val="28"/>
          <w:szCs w:val="28"/>
        </w:rPr>
        <w:t>. 7 As 4/2013-81.</w:t>
      </w:r>
    </w:p>
    <w:p w:rsidR="004A6A96" w:rsidRPr="00C86A14" w:rsidRDefault="004A6A96" w:rsidP="00C86A14">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lastRenderedPageBreak/>
        <w:t xml:space="preserve">V návrhu výroku rozsudku (petitu) žadatel uvede, že navrhuje, aby soud využil možnosti podle § 16 odst. 4 </w:t>
      </w:r>
      <w:proofErr w:type="spellStart"/>
      <w:r w:rsidRPr="00C86A14">
        <w:rPr>
          <w:rFonts w:asciiTheme="minorHAnsi" w:hAnsiTheme="minorHAnsi"/>
          <w:color w:val="000000"/>
          <w:sz w:val="28"/>
          <w:szCs w:val="28"/>
        </w:rPr>
        <w:t>Infozákona</w:t>
      </w:r>
      <w:proofErr w:type="spellEnd"/>
      <w:r w:rsidRPr="00C86A14">
        <w:rPr>
          <w:rFonts w:asciiTheme="minorHAnsi" w:hAnsiTheme="minorHAnsi"/>
          <w:color w:val="000000"/>
          <w:sz w:val="28"/>
          <w:szCs w:val="28"/>
        </w:rPr>
        <w:t>, zrušil rozhodnutí nadřízeného orgánu a povinného subjektu a nařídil povinnému subjektu informace poskytnout.</w:t>
      </w:r>
    </w:p>
    <w:p w:rsidR="00783DD4" w:rsidRDefault="004A6A96" w:rsidP="008F5A4B">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r w:rsidRPr="00C86A14">
        <w:rPr>
          <w:rFonts w:asciiTheme="minorHAnsi" w:hAnsiTheme="minorHAnsi"/>
          <w:color w:val="000000"/>
          <w:sz w:val="28"/>
          <w:szCs w:val="28"/>
        </w:rPr>
        <w:t>To, že</w:t>
      </w:r>
      <w:r w:rsidRPr="00C86A14">
        <w:rPr>
          <w:rStyle w:val="apple-converted-space"/>
          <w:rFonts w:asciiTheme="minorHAnsi" w:hAnsiTheme="minorHAnsi"/>
          <w:color w:val="000000"/>
          <w:sz w:val="28"/>
          <w:szCs w:val="28"/>
        </w:rPr>
        <w:t> </w:t>
      </w:r>
      <w:r w:rsidRPr="00C86A14">
        <w:rPr>
          <w:rStyle w:val="Zvraznn"/>
          <w:rFonts w:asciiTheme="minorHAnsi" w:hAnsiTheme="minorHAnsi"/>
          <w:color w:val="000000"/>
          <w:sz w:val="28"/>
          <w:szCs w:val="28"/>
        </w:rPr>
        <w:t>„nejsou žádné důvody pro odmítnutí žádosti"</w:t>
      </w:r>
      <w:r w:rsidRPr="00C86A14">
        <w:rPr>
          <w:rStyle w:val="apple-converted-space"/>
          <w:rFonts w:asciiTheme="minorHAnsi" w:hAnsiTheme="minorHAnsi"/>
          <w:color w:val="000000"/>
          <w:sz w:val="28"/>
          <w:szCs w:val="28"/>
        </w:rPr>
        <w:t> </w:t>
      </w:r>
      <w:r w:rsidRPr="00C86A14">
        <w:rPr>
          <w:rFonts w:asciiTheme="minorHAnsi" w:hAnsiTheme="minorHAnsi"/>
          <w:color w:val="000000"/>
          <w:sz w:val="28"/>
          <w:szCs w:val="28"/>
        </w:rPr>
        <w:t xml:space="preserve">(§ 16 odst. 4 </w:t>
      </w:r>
      <w:proofErr w:type="spellStart"/>
      <w:r w:rsidRPr="00C86A14">
        <w:rPr>
          <w:rFonts w:asciiTheme="minorHAnsi" w:hAnsiTheme="minorHAnsi"/>
          <w:color w:val="000000"/>
          <w:sz w:val="28"/>
          <w:szCs w:val="28"/>
        </w:rPr>
        <w:t>InfZ</w:t>
      </w:r>
      <w:proofErr w:type="spellEnd"/>
      <w:r w:rsidRPr="00C86A14">
        <w:rPr>
          <w:rFonts w:asciiTheme="minorHAnsi" w:hAnsiTheme="minorHAnsi"/>
          <w:color w:val="000000"/>
          <w:sz w:val="28"/>
          <w:szCs w:val="28"/>
        </w:rPr>
        <w:t>), v podání žaloby žadatel doloží zejména opakovaným rozhodnutím nadřízeného orgánu.</w:t>
      </w:r>
    </w:p>
    <w:p w:rsidR="0059748E" w:rsidRDefault="0059748E" w:rsidP="008F5A4B">
      <w:pPr>
        <w:pStyle w:val="Normlnweb"/>
        <w:shd w:val="clear" w:color="auto" w:fill="FFFFFF"/>
        <w:spacing w:before="0" w:beforeAutospacing="0" w:after="206" w:afterAutospacing="0" w:line="360" w:lineRule="auto"/>
        <w:ind w:left="57" w:right="57"/>
        <w:jc w:val="both"/>
        <w:rPr>
          <w:rFonts w:asciiTheme="minorHAnsi" w:hAnsiTheme="minorHAnsi"/>
          <w:color w:val="000000"/>
          <w:sz w:val="28"/>
          <w:szCs w:val="28"/>
        </w:rPr>
      </w:pPr>
    </w:p>
    <w:p w:rsidR="0059748E" w:rsidRDefault="0059748E"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r w:rsidRPr="00CE3CA7">
        <w:rPr>
          <w:rFonts w:asciiTheme="minorHAnsi" w:hAnsiTheme="minorHAnsi"/>
          <w:b/>
          <w:color w:val="CDA41C" w:themeColor="accent1" w:themeShade="BF"/>
          <w:sz w:val="28"/>
          <w:szCs w:val="28"/>
        </w:rPr>
        <w:t xml:space="preserve">Pro Otevřenou společnost </w:t>
      </w:r>
      <w:r w:rsidR="00CE3CA7" w:rsidRPr="00CE3CA7">
        <w:rPr>
          <w:rFonts w:asciiTheme="minorHAnsi" w:hAnsiTheme="minorHAnsi"/>
          <w:b/>
          <w:color w:val="CDA41C" w:themeColor="accent1" w:themeShade="BF"/>
          <w:sz w:val="28"/>
          <w:szCs w:val="28"/>
        </w:rPr>
        <w:t>zpracoval Oldřich Kužílek.</w:t>
      </w: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p>
    <w:p w:rsidR="00237E29" w:rsidRPr="00CE3CA7" w:rsidRDefault="00237E29" w:rsidP="008F5A4B">
      <w:pPr>
        <w:pStyle w:val="Normlnweb"/>
        <w:shd w:val="clear" w:color="auto" w:fill="FFFFFF"/>
        <w:spacing w:before="0" w:beforeAutospacing="0" w:after="206" w:afterAutospacing="0" w:line="360" w:lineRule="auto"/>
        <w:ind w:left="57" w:right="57"/>
        <w:jc w:val="both"/>
        <w:rPr>
          <w:rFonts w:asciiTheme="minorHAnsi" w:hAnsiTheme="minorHAnsi"/>
          <w:b/>
          <w:color w:val="CDA41C" w:themeColor="accent1" w:themeShade="BF"/>
          <w:sz w:val="28"/>
          <w:szCs w:val="28"/>
        </w:rPr>
      </w:pPr>
      <w:r>
        <w:rPr>
          <w:noProof/>
        </w:rPr>
        <w:drawing>
          <wp:inline distT="0" distB="0" distL="0" distR="0">
            <wp:extent cx="6120130" cy="699045"/>
            <wp:effectExtent l="19050" t="0" r="0" b="0"/>
            <wp:docPr id="1" name="obrázek 1" descr="http://www.otevrenaspolecnost.cz/website/var/tmp/image-thumbnails/0/24/thumb__auto_43ace45ddd9cd9a4f466f4bbe9d6f65c/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evrenaspolecnost.cz/website/var/tmp/image-thumbnails/0/24/thumb__auto_43ace45ddd9cd9a4f466f4bbe9d6f65c/loga.png"/>
                    <pic:cNvPicPr>
                      <a:picLocks noChangeAspect="1" noChangeArrowheads="1"/>
                    </pic:cNvPicPr>
                  </pic:nvPicPr>
                  <pic:blipFill>
                    <a:blip r:embed="rId9" cstate="print"/>
                    <a:srcRect/>
                    <a:stretch>
                      <a:fillRect/>
                    </a:stretch>
                  </pic:blipFill>
                  <pic:spPr bwMode="auto">
                    <a:xfrm>
                      <a:off x="0" y="0"/>
                      <a:ext cx="6120130" cy="699045"/>
                    </a:xfrm>
                    <a:prstGeom prst="rect">
                      <a:avLst/>
                    </a:prstGeom>
                    <a:noFill/>
                    <a:ln w="9525">
                      <a:noFill/>
                      <a:miter lim="800000"/>
                      <a:headEnd/>
                      <a:tailEnd/>
                    </a:ln>
                  </pic:spPr>
                </pic:pic>
              </a:graphicData>
            </a:graphic>
          </wp:inline>
        </w:drawing>
      </w:r>
    </w:p>
    <w:sectPr w:rsidR="00237E29" w:rsidRPr="00CE3CA7" w:rsidSect="009D654A">
      <w:headerReference w:type="default" r:id="rId10"/>
      <w:headerReference w:type="first" r:id="rId11"/>
      <w:pgSz w:w="11906" w:h="16838" w:code="9"/>
      <w:pgMar w:top="2268" w:right="1134" w:bottom="1985" w:left="1134"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60E" w:rsidRDefault="0062660E" w:rsidP="00C7223F">
      <w:pPr>
        <w:spacing w:after="0" w:line="240" w:lineRule="auto"/>
      </w:pPr>
      <w:r>
        <w:separator/>
      </w:r>
    </w:p>
  </w:endnote>
  <w:endnote w:type="continuationSeparator" w:id="0">
    <w:p w:rsidR="0062660E" w:rsidRDefault="0062660E" w:rsidP="00C72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embedRegular r:id="rId1" w:fontKey="{402FBF25-431B-4EBF-B2A3-8DC8FA2266C5}"/>
    <w:embedBold r:id="rId2" w:fontKey="{F5AB63D6-7FF6-4E42-AF63-82F936E1D673}"/>
    <w:embedItalic r:id="rId3" w:fontKey="{087D6487-F0AE-4FA6-9827-55CE9D46BAEE}"/>
  </w:font>
  <w:font w:name="Proxima Nova Bl">
    <w:altName w:val="Arial"/>
    <w:panose1 w:val="00000000000000000000"/>
    <w:charset w:val="00"/>
    <w:family w:val="modern"/>
    <w:notTrueType/>
    <w:pitch w:val="variable"/>
    <w:sig w:usb0="00000001" w:usb1="5000E0FB" w:usb2="00000000" w:usb3="00000000" w:csb0="0000019F" w:csb1="00000000"/>
  </w:font>
  <w:font w:name="Tahoma">
    <w:panose1 w:val="020B0604030504040204"/>
    <w:charset w:val="EE"/>
    <w:family w:val="swiss"/>
    <w:pitch w:val="variable"/>
    <w:sig w:usb0="E1002EFF" w:usb1="C000605B" w:usb2="00000029" w:usb3="00000000" w:csb0="000101FF" w:csb1="00000000"/>
    <w:embedRegular r:id="rId4" w:fontKey="{AF8CAB74-2B67-448C-AC81-B135066832AB}"/>
  </w:font>
  <w:font w:name="Proxima Nova Rg">
    <w:altName w:val="Arial"/>
    <w:panose1 w:val="00000000000000000000"/>
    <w:charset w:val="00"/>
    <w:family w:val="modern"/>
    <w:notTrueType/>
    <w:pitch w:val="variable"/>
    <w:sig w:usb0="00000001" w:usb1="5000E0F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60E" w:rsidRDefault="0062660E" w:rsidP="00C7223F">
      <w:pPr>
        <w:spacing w:after="0" w:line="240" w:lineRule="auto"/>
      </w:pPr>
      <w:r>
        <w:separator/>
      </w:r>
    </w:p>
  </w:footnote>
  <w:footnote w:type="continuationSeparator" w:id="0">
    <w:p w:rsidR="0062660E" w:rsidRDefault="0062660E" w:rsidP="00C722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23F" w:rsidRDefault="00C7223F">
    <w:pPr>
      <w:pStyle w:val="Zhlav"/>
    </w:pPr>
    <w:r>
      <w:rPr>
        <w:noProof/>
        <w:lang w:eastAsia="cs-CZ"/>
      </w:rPr>
      <w:drawing>
        <wp:anchor distT="0" distB="0" distL="114300" distR="114300" simplePos="0" relativeHeight="251658240" behindDoc="1" locked="0" layoutInCell="1" allowOverlap="1">
          <wp:simplePos x="0" y="0"/>
          <wp:positionH relativeFrom="column">
            <wp:posOffset>-719907</wp:posOffset>
          </wp:positionH>
          <wp:positionV relativeFrom="paragraph">
            <wp:posOffset>-450215</wp:posOffset>
          </wp:positionV>
          <wp:extent cx="7559308"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308" cy="1069276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FDE" w:rsidRDefault="009D654A">
    <w:pPr>
      <w:pStyle w:val="Zhlav"/>
    </w:pPr>
    <w:r>
      <w:rPr>
        <w:noProof/>
        <w:lang w:eastAsia="cs-CZ"/>
      </w:rPr>
      <w:drawing>
        <wp:anchor distT="0" distB="0" distL="114300" distR="114300" simplePos="0" relativeHeight="251659264" behindDoc="1" locked="0" layoutInCell="1" allowOverlap="1">
          <wp:simplePos x="0" y="0"/>
          <wp:positionH relativeFrom="column">
            <wp:posOffset>-720090</wp:posOffset>
          </wp:positionH>
          <wp:positionV relativeFrom="paragraph">
            <wp:posOffset>-450215</wp:posOffset>
          </wp:positionV>
          <wp:extent cx="7558738" cy="106920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prezentace-0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8738" cy="10692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E6C9B"/>
    <w:multiLevelType w:val="hybridMultilevel"/>
    <w:tmpl w:val="0288893A"/>
    <w:lvl w:ilvl="0" w:tplc="F90E20FE">
      <w:start w:val="1"/>
      <w:numFmt w:val="decimal"/>
      <w:lvlText w:val="%1)"/>
      <w:lvlJc w:val="left"/>
      <w:pPr>
        <w:ind w:left="477" w:hanging="420"/>
      </w:pPr>
      <w:rPr>
        <w:rFonts w:hint="default"/>
        <w:color w:val="CDA41C" w:themeColor="accent1" w:themeShade="BF"/>
        <w:sz w:val="28"/>
        <w:szCs w:val="28"/>
      </w:rPr>
    </w:lvl>
    <w:lvl w:ilvl="1" w:tplc="04050019" w:tentative="1">
      <w:start w:val="1"/>
      <w:numFmt w:val="lowerLetter"/>
      <w:lvlText w:val="%2."/>
      <w:lvlJc w:val="left"/>
      <w:pPr>
        <w:ind w:left="1137" w:hanging="360"/>
      </w:pPr>
    </w:lvl>
    <w:lvl w:ilvl="2" w:tplc="0405001B" w:tentative="1">
      <w:start w:val="1"/>
      <w:numFmt w:val="lowerRoman"/>
      <w:lvlText w:val="%3."/>
      <w:lvlJc w:val="right"/>
      <w:pPr>
        <w:ind w:left="1857" w:hanging="180"/>
      </w:pPr>
    </w:lvl>
    <w:lvl w:ilvl="3" w:tplc="0405000F" w:tentative="1">
      <w:start w:val="1"/>
      <w:numFmt w:val="decimal"/>
      <w:lvlText w:val="%4."/>
      <w:lvlJc w:val="left"/>
      <w:pPr>
        <w:ind w:left="2577" w:hanging="360"/>
      </w:pPr>
    </w:lvl>
    <w:lvl w:ilvl="4" w:tplc="04050019" w:tentative="1">
      <w:start w:val="1"/>
      <w:numFmt w:val="lowerLetter"/>
      <w:lvlText w:val="%5."/>
      <w:lvlJc w:val="left"/>
      <w:pPr>
        <w:ind w:left="3297" w:hanging="360"/>
      </w:pPr>
    </w:lvl>
    <w:lvl w:ilvl="5" w:tplc="0405001B" w:tentative="1">
      <w:start w:val="1"/>
      <w:numFmt w:val="lowerRoman"/>
      <w:lvlText w:val="%6."/>
      <w:lvlJc w:val="right"/>
      <w:pPr>
        <w:ind w:left="4017" w:hanging="180"/>
      </w:pPr>
    </w:lvl>
    <w:lvl w:ilvl="6" w:tplc="0405000F" w:tentative="1">
      <w:start w:val="1"/>
      <w:numFmt w:val="decimal"/>
      <w:lvlText w:val="%7."/>
      <w:lvlJc w:val="left"/>
      <w:pPr>
        <w:ind w:left="4737" w:hanging="360"/>
      </w:pPr>
    </w:lvl>
    <w:lvl w:ilvl="7" w:tplc="04050019" w:tentative="1">
      <w:start w:val="1"/>
      <w:numFmt w:val="lowerLetter"/>
      <w:lvlText w:val="%8."/>
      <w:lvlJc w:val="left"/>
      <w:pPr>
        <w:ind w:left="5457" w:hanging="360"/>
      </w:pPr>
    </w:lvl>
    <w:lvl w:ilvl="8" w:tplc="0405001B" w:tentative="1">
      <w:start w:val="1"/>
      <w:numFmt w:val="lowerRoman"/>
      <w:lvlText w:val="%9."/>
      <w:lvlJc w:val="right"/>
      <w:pPr>
        <w:ind w:left="6177" w:hanging="180"/>
      </w:pPr>
    </w:lvl>
  </w:abstractNum>
  <w:abstractNum w:abstractNumId="1">
    <w:nsid w:val="705A70E6"/>
    <w:multiLevelType w:val="hybridMultilevel"/>
    <w:tmpl w:val="13728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hideSpellingErrors/>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712A97"/>
    <w:rsid w:val="000022BD"/>
    <w:rsid w:val="000030D1"/>
    <w:rsid w:val="00006DA0"/>
    <w:rsid w:val="000072EF"/>
    <w:rsid w:val="00007AB7"/>
    <w:rsid w:val="00011FB7"/>
    <w:rsid w:val="00015FCC"/>
    <w:rsid w:val="00017A45"/>
    <w:rsid w:val="00020F77"/>
    <w:rsid w:val="00021204"/>
    <w:rsid w:val="00021657"/>
    <w:rsid w:val="00022CE1"/>
    <w:rsid w:val="00023D27"/>
    <w:rsid w:val="000242DA"/>
    <w:rsid w:val="00025465"/>
    <w:rsid w:val="0002564B"/>
    <w:rsid w:val="00025C89"/>
    <w:rsid w:val="00030761"/>
    <w:rsid w:val="000332B1"/>
    <w:rsid w:val="00033605"/>
    <w:rsid w:val="00037E69"/>
    <w:rsid w:val="00037F83"/>
    <w:rsid w:val="000440F0"/>
    <w:rsid w:val="000445C4"/>
    <w:rsid w:val="00046F23"/>
    <w:rsid w:val="00047435"/>
    <w:rsid w:val="000518E8"/>
    <w:rsid w:val="00053F21"/>
    <w:rsid w:val="0005503B"/>
    <w:rsid w:val="0006166A"/>
    <w:rsid w:val="00062210"/>
    <w:rsid w:val="0006228D"/>
    <w:rsid w:val="00064A33"/>
    <w:rsid w:val="00070CAC"/>
    <w:rsid w:val="0007369E"/>
    <w:rsid w:val="000775F9"/>
    <w:rsid w:val="00080F91"/>
    <w:rsid w:val="00082475"/>
    <w:rsid w:val="00087639"/>
    <w:rsid w:val="000940B2"/>
    <w:rsid w:val="00094119"/>
    <w:rsid w:val="000941B5"/>
    <w:rsid w:val="00096DC1"/>
    <w:rsid w:val="00097652"/>
    <w:rsid w:val="000A146B"/>
    <w:rsid w:val="000A1E65"/>
    <w:rsid w:val="000A1EB7"/>
    <w:rsid w:val="000A2FC4"/>
    <w:rsid w:val="000A39E3"/>
    <w:rsid w:val="000B05B5"/>
    <w:rsid w:val="000B10B7"/>
    <w:rsid w:val="000B1564"/>
    <w:rsid w:val="000B432F"/>
    <w:rsid w:val="000B4E4C"/>
    <w:rsid w:val="000B59E2"/>
    <w:rsid w:val="000B60DF"/>
    <w:rsid w:val="000C099C"/>
    <w:rsid w:val="000C25C2"/>
    <w:rsid w:val="000C265E"/>
    <w:rsid w:val="000C3547"/>
    <w:rsid w:val="000C3A11"/>
    <w:rsid w:val="000C5808"/>
    <w:rsid w:val="000D1E09"/>
    <w:rsid w:val="000E1F45"/>
    <w:rsid w:val="000E2ED1"/>
    <w:rsid w:val="000E3917"/>
    <w:rsid w:val="000E4847"/>
    <w:rsid w:val="000E62DD"/>
    <w:rsid w:val="000E7DB8"/>
    <w:rsid w:val="000F0A58"/>
    <w:rsid w:val="000F2CDC"/>
    <w:rsid w:val="000F3F3A"/>
    <w:rsid w:val="000F575B"/>
    <w:rsid w:val="000F64E8"/>
    <w:rsid w:val="000F75F8"/>
    <w:rsid w:val="00101814"/>
    <w:rsid w:val="00101BAB"/>
    <w:rsid w:val="00102F9E"/>
    <w:rsid w:val="001040F5"/>
    <w:rsid w:val="0010431D"/>
    <w:rsid w:val="00104D9B"/>
    <w:rsid w:val="001051F3"/>
    <w:rsid w:val="00106B98"/>
    <w:rsid w:val="001110DD"/>
    <w:rsid w:val="001116B8"/>
    <w:rsid w:val="001124D6"/>
    <w:rsid w:val="00112CB0"/>
    <w:rsid w:val="00115D3B"/>
    <w:rsid w:val="0012176E"/>
    <w:rsid w:val="001226C0"/>
    <w:rsid w:val="001259C9"/>
    <w:rsid w:val="001263EA"/>
    <w:rsid w:val="001305B8"/>
    <w:rsid w:val="00130760"/>
    <w:rsid w:val="0013118E"/>
    <w:rsid w:val="00131946"/>
    <w:rsid w:val="00132569"/>
    <w:rsid w:val="00142F98"/>
    <w:rsid w:val="00153055"/>
    <w:rsid w:val="00154837"/>
    <w:rsid w:val="001548C0"/>
    <w:rsid w:val="00160BAA"/>
    <w:rsid w:val="0016265B"/>
    <w:rsid w:val="00162A75"/>
    <w:rsid w:val="00167EDE"/>
    <w:rsid w:val="00172496"/>
    <w:rsid w:val="001744B8"/>
    <w:rsid w:val="00177EBA"/>
    <w:rsid w:val="00180DDB"/>
    <w:rsid w:val="00182533"/>
    <w:rsid w:val="00183888"/>
    <w:rsid w:val="00183A0E"/>
    <w:rsid w:val="00183A5E"/>
    <w:rsid w:val="00186263"/>
    <w:rsid w:val="0018729A"/>
    <w:rsid w:val="00187BE0"/>
    <w:rsid w:val="00191EEC"/>
    <w:rsid w:val="001969D6"/>
    <w:rsid w:val="0019726A"/>
    <w:rsid w:val="00197776"/>
    <w:rsid w:val="001A2F2F"/>
    <w:rsid w:val="001A3377"/>
    <w:rsid w:val="001A3E30"/>
    <w:rsid w:val="001A505B"/>
    <w:rsid w:val="001A7EC1"/>
    <w:rsid w:val="001B02AB"/>
    <w:rsid w:val="001B2FDE"/>
    <w:rsid w:val="001B572B"/>
    <w:rsid w:val="001C23E8"/>
    <w:rsid w:val="001C3556"/>
    <w:rsid w:val="001C3B59"/>
    <w:rsid w:val="001C633F"/>
    <w:rsid w:val="001C6EFA"/>
    <w:rsid w:val="001D053C"/>
    <w:rsid w:val="001D1CE1"/>
    <w:rsid w:val="001D5B90"/>
    <w:rsid w:val="001E085E"/>
    <w:rsid w:val="001E640B"/>
    <w:rsid w:val="001E6B3B"/>
    <w:rsid w:val="001E6F6C"/>
    <w:rsid w:val="001E6F7B"/>
    <w:rsid w:val="001F07DA"/>
    <w:rsid w:val="001F28B4"/>
    <w:rsid w:val="001F50E8"/>
    <w:rsid w:val="001F5395"/>
    <w:rsid w:val="00201207"/>
    <w:rsid w:val="00202211"/>
    <w:rsid w:val="0020401E"/>
    <w:rsid w:val="0021085F"/>
    <w:rsid w:val="00212D03"/>
    <w:rsid w:val="002147CC"/>
    <w:rsid w:val="00214B80"/>
    <w:rsid w:val="00214B91"/>
    <w:rsid w:val="0021515B"/>
    <w:rsid w:val="00215F38"/>
    <w:rsid w:val="00220583"/>
    <w:rsid w:val="00221311"/>
    <w:rsid w:val="00221905"/>
    <w:rsid w:val="00221B04"/>
    <w:rsid w:val="0022544F"/>
    <w:rsid w:val="0023140B"/>
    <w:rsid w:val="00233993"/>
    <w:rsid w:val="00234AC6"/>
    <w:rsid w:val="002371E5"/>
    <w:rsid w:val="00237E29"/>
    <w:rsid w:val="00243C5C"/>
    <w:rsid w:val="0026003D"/>
    <w:rsid w:val="002604F8"/>
    <w:rsid w:val="002608BE"/>
    <w:rsid w:val="00263D26"/>
    <w:rsid w:val="00264E46"/>
    <w:rsid w:val="002678E0"/>
    <w:rsid w:val="00270397"/>
    <w:rsid w:val="002732F4"/>
    <w:rsid w:val="00273D0E"/>
    <w:rsid w:val="002746C6"/>
    <w:rsid w:val="00281A27"/>
    <w:rsid w:val="00285523"/>
    <w:rsid w:val="002863E5"/>
    <w:rsid w:val="00287356"/>
    <w:rsid w:val="0029050D"/>
    <w:rsid w:val="002908EE"/>
    <w:rsid w:val="00293861"/>
    <w:rsid w:val="00294EE9"/>
    <w:rsid w:val="00295AC0"/>
    <w:rsid w:val="002A0260"/>
    <w:rsid w:val="002A1860"/>
    <w:rsid w:val="002A3F10"/>
    <w:rsid w:val="002A731E"/>
    <w:rsid w:val="002A73C6"/>
    <w:rsid w:val="002B05CE"/>
    <w:rsid w:val="002B26C3"/>
    <w:rsid w:val="002B41FF"/>
    <w:rsid w:val="002B4564"/>
    <w:rsid w:val="002B6402"/>
    <w:rsid w:val="002B72E9"/>
    <w:rsid w:val="002B7A40"/>
    <w:rsid w:val="002C0492"/>
    <w:rsid w:val="002C2F19"/>
    <w:rsid w:val="002C3F31"/>
    <w:rsid w:val="002C7FA3"/>
    <w:rsid w:val="002D0DBB"/>
    <w:rsid w:val="002D31BA"/>
    <w:rsid w:val="002D4E06"/>
    <w:rsid w:val="002D7D34"/>
    <w:rsid w:val="002E3601"/>
    <w:rsid w:val="002E523D"/>
    <w:rsid w:val="002E536A"/>
    <w:rsid w:val="002E60FB"/>
    <w:rsid w:val="002E688B"/>
    <w:rsid w:val="002F00C3"/>
    <w:rsid w:val="002F4394"/>
    <w:rsid w:val="002F6FE4"/>
    <w:rsid w:val="003002BE"/>
    <w:rsid w:val="00302387"/>
    <w:rsid w:val="00302539"/>
    <w:rsid w:val="003065F3"/>
    <w:rsid w:val="003104B4"/>
    <w:rsid w:val="00315318"/>
    <w:rsid w:val="00317A61"/>
    <w:rsid w:val="00317A6D"/>
    <w:rsid w:val="00317C39"/>
    <w:rsid w:val="00321D2F"/>
    <w:rsid w:val="0032416C"/>
    <w:rsid w:val="003243D5"/>
    <w:rsid w:val="003255E2"/>
    <w:rsid w:val="00333E13"/>
    <w:rsid w:val="00333E41"/>
    <w:rsid w:val="00335047"/>
    <w:rsid w:val="003366E3"/>
    <w:rsid w:val="00337662"/>
    <w:rsid w:val="00337C3D"/>
    <w:rsid w:val="00340B3F"/>
    <w:rsid w:val="00346275"/>
    <w:rsid w:val="00350A79"/>
    <w:rsid w:val="00351444"/>
    <w:rsid w:val="00353CD2"/>
    <w:rsid w:val="003632DF"/>
    <w:rsid w:val="003643CD"/>
    <w:rsid w:val="00365054"/>
    <w:rsid w:val="00366A03"/>
    <w:rsid w:val="00370461"/>
    <w:rsid w:val="00372D79"/>
    <w:rsid w:val="00373ADF"/>
    <w:rsid w:val="00375FCC"/>
    <w:rsid w:val="00377BF3"/>
    <w:rsid w:val="00377C3E"/>
    <w:rsid w:val="00380BA1"/>
    <w:rsid w:val="0039188D"/>
    <w:rsid w:val="00392EF8"/>
    <w:rsid w:val="00396AEB"/>
    <w:rsid w:val="003A26F5"/>
    <w:rsid w:val="003A3CB9"/>
    <w:rsid w:val="003A408F"/>
    <w:rsid w:val="003A5B68"/>
    <w:rsid w:val="003B02DC"/>
    <w:rsid w:val="003B2520"/>
    <w:rsid w:val="003B2EA7"/>
    <w:rsid w:val="003B35CA"/>
    <w:rsid w:val="003B54E1"/>
    <w:rsid w:val="003B63B3"/>
    <w:rsid w:val="003C23C2"/>
    <w:rsid w:val="003C3D6B"/>
    <w:rsid w:val="003C4CB5"/>
    <w:rsid w:val="003C5146"/>
    <w:rsid w:val="003C5758"/>
    <w:rsid w:val="003C6D4E"/>
    <w:rsid w:val="003C72A6"/>
    <w:rsid w:val="003D06C8"/>
    <w:rsid w:val="003D0CA4"/>
    <w:rsid w:val="003D2641"/>
    <w:rsid w:val="003D3C7C"/>
    <w:rsid w:val="003D3FC5"/>
    <w:rsid w:val="003D65DE"/>
    <w:rsid w:val="003D7341"/>
    <w:rsid w:val="003E2567"/>
    <w:rsid w:val="003E2FF2"/>
    <w:rsid w:val="003E358A"/>
    <w:rsid w:val="003E46ED"/>
    <w:rsid w:val="003E69FB"/>
    <w:rsid w:val="003E6B5B"/>
    <w:rsid w:val="003F0B25"/>
    <w:rsid w:val="003F4931"/>
    <w:rsid w:val="003F54DE"/>
    <w:rsid w:val="0040154C"/>
    <w:rsid w:val="00404314"/>
    <w:rsid w:val="00404869"/>
    <w:rsid w:val="004065A1"/>
    <w:rsid w:val="0041403C"/>
    <w:rsid w:val="0041661D"/>
    <w:rsid w:val="00421308"/>
    <w:rsid w:val="004213AA"/>
    <w:rsid w:val="00422364"/>
    <w:rsid w:val="004233D7"/>
    <w:rsid w:val="004238D8"/>
    <w:rsid w:val="00426751"/>
    <w:rsid w:val="00430478"/>
    <w:rsid w:val="00430BB2"/>
    <w:rsid w:val="0043458C"/>
    <w:rsid w:val="0043786A"/>
    <w:rsid w:val="00442547"/>
    <w:rsid w:val="00443BD6"/>
    <w:rsid w:val="00452D3C"/>
    <w:rsid w:val="00453CB0"/>
    <w:rsid w:val="004561D6"/>
    <w:rsid w:val="00460F95"/>
    <w:rsid w:val="00463281"/>
    <w:rsid w:val="00470513"/>
    <w:rsid w:val="00472712"/>
    <w:rsid w:val="004759D6"/>
    <w:rsid w:val="0047760A"/>
    <w:rsid w:val="00477BEF"/>
    <w:rsid w:val="00481719"/>
    <w:rsid w:val="0048171B"/>
    <w:rsid w:val="00482242"/>
    <w:rsid w:val="004824E4"/>
    <w:rsid w:val="00482788"/>
    <w:rsid w:val="00482994"/>
    <w:rsid w:val="00482CB1"/>
    <w:rsid w:val="00482DE4"/>
    <w:rsid w:val="004904AB"/>
    <w:rsid w:val="00493141"/>
    <w:rsid w:val="00493D7A"/>
    <w:rsid w:val="0049467B"/>
    <w:rsid w:val="00495420"/>
    <w:rsid w:val="00496CA2"/>
    <w:rsid w:val="004A1D1A"/>
    <w:rsid w:val="004A50A4"/>
    <w:rsid w:val="004A6A96"/>
    <w:rsid w:val="004A70E2"/>
    <w:rsid w:val="004B0E0C"/>
    <w:rsid w:val="004B14CB"/>
    <w:rsid w:val="004B1814"/>
    <w:rsid w:val="004B5E7F"/>
    <w:rsid w:val="004C1962"/>
    <w:rsid w:val="004C1A5D"/>
    <w:rsid w:val="004C41EA"/>
    <w:rsid w:val="004D0227"/>
    <w:rsid w:val="004D1C04"/>
    <w:rsid w:val="004D3EB6"/>
    <w:rsid w:val="004D5756"/>
    <w:rsid w:val="004D5766"/>
    <w:rsid w:val="004D733B"/>
    <w:rsid w:val="004E0D67"/>
    <w:rsid w:val="004E56F3"/>
    <w:rsid w:val="004E78F8"/>
    <w:rsid w:val="004F3CC9"/>
    <w:rsid w:val="004F40B5"/>
    <w:rsid w:val="004F5F69"/>
    <w:rsid w:val="004F7156"/>
    <w:rsid w:val="004F75F1"/>
    <w:rsid w:val="004F7A33"/>
    <w:rsid w:val="005010F4"/>
    <w:rsid w:val="00501CA4"/>
    <w:rsid w:val="00502C0C"/>
    <w:rsid w:val="00502CE6"/>
    <w:rsid w:val="00503767"/>
    <w:rsid w:val="00503FC7"/>
    <w:rsid w:val="005132A1"/>
    <w:rsid w:val="00514B74"/>
    <w:rsid w:val="005175B4"/>
    <w:rsid w:val="0052070E"/>
    <w:rsid w:val="005225E3"/>
    <w:rsid w:val="00523535"/>
    <w:rsid w:val="00524373"/>
    <w:rsid w:val="00525EB1"/>
    <w:rsid w:val="005265A6"/>
    <w:rsid w:val="00526DDE"/>
    <w:rsid w:val="00527423"/>
    <w:rsid w:val="00530EB8"/>
    <w:rsid w:val="005336CA"/>
    <w:rsid w:val="00534839"/>
    <w:rsid w:val="00542625"/>
    <w:rsid w:val="00543D8E"/>
    <w:rsid w:val="00544316"/>
    <w:rsid w:val="00545AAC"/>
    <w:rsid w:val="00553050"/>
    <w:rsid w:val="00553708"/>
    <w:rsid w:val="0055399C"/>
    <w:rsid w:val="00560A15"/>
    <w:rsid w:val="00561E86"/>
    <w:rsid w:val="00562CAA"/>
    <w:rsid w:val="00564DBE"/>
    <w:rsid w:val="005652CB"/>
    <w:rsid w:val="00565D65"/>
    <w:rsid w:val="0057195C"/>
    <w:rsid w:val="005726B5"/>
    <w:rsid w:val="00573508"/>
    <w:rsid w:val="00573DC6"/>
    <w:rsid w:val="0057752B"/>
    <w:rsid w:val="0058715B"/>
    <w:rsid w:val="005925BF"/>
    <w:rsid w:val="005928AF"/>
    <w:rsid w:val="00593000"/>
    <w:rsid w:val="00594575"/>
    <w:rsid w:val="0059572C"/>
    <w:rsid w:val="0059748E"/>
    <w:rsid w:val="005A3086"/>
    <w:rsid w:val="005B2660"/>
    <w:rsid w:val="005B2B81"/>
    <w:rsid w:val="005B4EC3"/>
    <w:rsid w:val="005C1841"/>
    <w:rsid w:val="005C548E"/>
    <w:rsid w:val="005C6AFD"/>
    <w:rsid w:val="005D0A49"/>
    <w:rsid w:val="005D2255"/>
    <w:rsid w:val="005D5147"/>
    <w:rsid w:val="005D7E0C"/>
    <w:rsid w:val="005E0C49"/>
    <w:rsid w:val="005E2004"/>
    <w:rsid w:val="005F1341"/>
    <w:rsid w:val="005F17ED"/>
    <w:rsid w:val="005F3179"/>
    <w:rsid w:val="005F538B"/>
    <w:rsid w:val="005F7B7D"/>
    <w:rsid w:val="0060318A"/>
    <w:rsid w:val="00604159"/>
    <w:rsid w:val="00611DBA"/>
    <w:rsid w:val="00621A73"/>
    <w:rsid w:val="00622E01"/>
    <w:rsid w:val="0062660E"/>
    <w:rsid w:val="006278FD"/>
    <w:rsid w:val="00627B01"/>
    <w:rsid w:val="00630DF1"/>
    <w:rsid w:val="00636CE6"/>
    <w:rsid w:val="006370E8"/>
    <w:rsid w:val="0063745D"/>
    <w:rsid w:val="00640964"/>
    <w:rsid w:val="00643F1C"/>
    <w:rsid w:val="00647611"/>
    <w:rsid w:val="0065100A"/>
    <w:rsid w:val="0065474C"/>
    <w:rsid w:val="00655DC6"/>
    <w:rsid w:val="00657C4A"/>
    <w:rsid w:val="00660107"/>
    <w:rsid w:val="00660294"/>
    <w:rsid w:val="00664AC0"/>
    <w:rsid w:val="00665070"/>
    <w:rsid w:val="00665BEF"/>
    <w:rsid w:val="0067206A"/>
    <w:rsid w:val="006736C7"/>
    <w:rsid w:val="00676E3C"/>
    <w:rsid w:val="0068124E"/>
    <w:rsid w:val="00682E58"/>
    <w:rsid w:val="00685B77"/>
    <w:rsid w:val="00685DC0"/>
    <w:rsid w:val="006876F7"/>
    <w:rsid w:val="00690DE1"/>
    <w:rsid w:val="006929C2"/>
    <w:rsid w:val="00692B9D"/>
    <w:rsid w:val="006937CA"/>
    <w:rsid w:val="00693C01"/>
    <w:rsid w:val="00694462"/>
    <w:rsid w:val="00697B37"/>
    <w:rsid w:val="006A2031"/>
    <w:rsid w:val="006A6092"/>
    <w:rsid w:val="006A7587"/>
    <w:rsid w:val="006B17CC"/>
    <w:rsid w:val="006B2DB0"/>
    <w:rsid w:val="006B342E"/>
    <w:rsid w:val="006C526D"/>
    <w:rsid w:val="006C638C"/>
    <w:rsid w:val="006C72F7"/>
    <w:rsid w:val="006D29E9"/>
    <w:rsid w:val="006D2D80"/>
    <w:rsid w:val="006E1B4D"/>
    <w:rsid w:val="006E60AA"/>
    <w:rsid w:val="006E7C27"/>
    <w:rsid w:val="0070466C"/>
    <w:rsid w:val="00705804"/>
    <w:rsid w:val="007066EA"/>
    <w:rsid w:val="00712283"/>
    <w:rsid w:val="00712A97"/>
    <w:rsid w:val="007132BE"/>
    <w:rsid w:val="00720063"/>
    <w:rsid w:val="00721A00"/>
    <w:rsid w:val="00726759"/>
    <w:rsid w:val="007338AB"/>
    <w:rsid w:val="00741C04"/>
    <w:rsid w:val="0074225F"/>
    <w:rsid w:val="00742B85"/>
    <w:rsid w:val="0074337E"/>
    <w:rsid w:val="00746C5A"/>
    <w:rsid w:val="00751C46"/>
    <w:rsid w:val="0075496D"/>
    <w:rsid w:val="00756056"/>
    <w:rsid w:val="00756836"/>
    <w:rsid w:val="00760F9E"/>
    <w:rsid w:val="00763197"/>
    <w:rsid w:val="00765B7B"/>
    <w:rsid w:val="00767B1C"/>
    <w:rsid w:val="0077064B"/>
    <w:rsid w:val="007742DB"/>
    <w:rsid w:val="00776216"/>
    <w:rsid w:val="007779E1"/>
    <w:rsid w:val="00777F23"/>
    <w:rsid w:val="00783DD4"/>
    <w:rsid w:val="00784036"/>
    <w:rsid w:val="00785045"/>
    <w:rsid w:val="00790D8B"/>
    <w:rsid w:val="00792338"/>
    <w:rsid w:val="00793C0E"/>
    <w:rsid w:val="00795EC9"/>
    <w:rsid w:val="00796D0C"/>
    <w:rsid w:val="007A4488"/>
    <w:rsid w:val="007A4B64"/>
    <w:rsid w:val="007B07C4"/>
    <w:rsid w:val="007B52FE"/>
    <w:rsid w:val="007B5BE5"/>
    <w:rsid w:val="007B6F09"/>
    <w:rsid w:val="007B733E"/>
    <w:rsid w:val="007B77A0"/>
    <w:rsid w:val="007C080E"/>
    <w:rsid w:val="007C0BDE"/>
    <w:rsid w:val="007C2D33"/>
    <w:rsid w:val="007C54D8"/>
    <w:rsid w:val="007D020A"/>
    <w:rsid w:val="007D0ED1"/>
    <w:rsid w:val="007E06B1"/>
    <w:rsid w:val="007E177B"/>
    <w:rsid w:val="007E3447"/>
    <w:rsid w:val="007E4E08"/>
    <w:rsid w:val="007E5EC2"/>
    <w:rsid w:val="007F00CE"/>
    <w:rsid w:val="007F038F"/>
    <w:rsid w:val="007F16FA"/>
    <w:rsid w:val="007F19E2"/>
    <w:rsid w:val="007F2AB0"/>
    <w:rsid w:val="007F59BE"/>
    <w:rsid w:val="00801932"/>
    <w:rsid w:val="00801FEC"/>
    <w:rsid w:val="0080337B"/>
    <w:rsid w:val="00803622"/>
    <w:rsid w:val="00803D6C"/>
    <w:rsid w:val="0080479C"/>
    <w:rsid w:val="00805A6F"/>
    <w:rsid w:val="0080775E"/>
    <w:rsid w:val="00810F40"/>
    <w:rsid w:val="008119AF"/>
    <w:rsid w:val="00814A17"/>
    <w:rsid w:val="00814BE1"/>
    <w:rsid w:val="00817612"/>
    <w:rsid w:val="00821E87"/>
    <w:rsid w:val="00822468"/>
    <w:rsid w:val="00822D25"/>
    <w:rsid w:val="00823CD4"/>
    <w:rsid w:val="00824877"/>
    <w:rsid w:val="00826737"/>
    <w:rsid w:val="00830C31"/>
    <w:rsid w:val="00831C1D"/>
    <w:rsid w:val="008337F9"/>
    <w:rsid w:val="00834DA4"/>
    <w:rsid w:val="0083515C"/>
    <w:rsid w:val="00836371"/>
    <w:rsid w:val="00842EB8"/>
    <w:rsid w:val="008446BF"/>
    <w:rsid w:val="008452B6"/>
    <w:rsid w:val="0085087B"/>
    <w:rsid w:val="00850CD3"/>
    <w:rsid w:val="00850E3F"/>
    <w:rsid w:val="008601B4"/>
    <w:rsid w:val="00861954"/>
    <w:rsid w:val="0086255E"/>
    <w:rsid w:val="00862ED6"/>
    <w:rsid w:val="008639D5"/>
    <w:rsid w:val="00864061"/>
    <w:rsid w:val="00865DEB"/>
    <w:rsid w:val="00865EF6"/>
    <w:rsid w:val="00867B2D"/>
    <w:rsid w:val="00867DC7"/>
    <w:rsid w:val="0087445D"/>
    <w:rsid w:val="008746ED"/>
    <w:rsid w:val="00876560"/>
    <w:rsid w:val="0088106D"/>
    <w:rsid w:val="0088466C"/>
    <w:rsid w:val="008873BD"/>
    <w:rsid w:val="00892AEC"/>
    <w:rsid w:val="00895521"/>
    <w:rsid w:val="008B48E1"/>
    <w:rsid w:val="008B5149"/>
    <w:rsid w:val="008B67D4"/>
    <w:rsid w:val="008B6BD7"/>
    <w:rsid w:val="008C0E4C"/>
    <w:rsid w:val="008C1F6B"/>
    <w:rsid w:val="008C493D"/>
    <w:rsid w:val="008C5912"/>
    <w:rsid w:val="008C7018"/>
    <w:rsid w:val="008D016A"/>
    <w:rsid w:val="008D28B6"/>
    <w:rsid w:val="008D2FFA"/>
    <w:rsid w:val="008D3F07"/>
    <w:rsid w:val="008D6A72"/>
    <w:rsid w:val="008D6C76"/>
    <w:rsid w:val="008D6DD1"/>
    <w:rsid w:val="008D77E3"/>
    <w:rsid w:val="008E076D"/>
    <w:rsid w:val="008E2C46"/>
    <w:rsid w:val="008E51AC"/>
    <w:rsid w:val="008E53BD"/>
    <w:rsid w:val="008E5F27"/>
    <w:rsid w:val="008E6C7F"/>
    <w:rsid w:val="008E7025"/>
    <w:rsid w:val="008F08CE"/>
    <w:rsid w:val="008F288B"/>
    <w:rsid w:val="008F3705"/>
    <w:rsid w:val="008F400D"/>
    <w:rsid w:val="008F5A4B"/>
    <w:rsid w:val="008F5BDB"/>
    <w:rsid w:val="008F6A16"/>
    <w:rsid w:val="00901812"/>
    <w:rsid w:val="00902819"/>
    <w:rsid w:val="00906B9B"/>
    <w:rsid w:val="00907038"/>
    <w:rsid w:val="009072F5"/>
    <w:rsid w:val="0090732C"/>
    <w:rsid w:val="009107B1"/>
    <w:rsid w:val="009132D8"/>
    <w:rsid w:val="00913E63"/>
    <w:rsid w:val="00920665"/>
    <w:rsid w:val="009223B8"/>
    <w:rsid w:val="00923275"/>
    <w:rsid w:val="009259DE"/>
    <w:rsid w:val="00926C15"/>
    <w:rsid w:val="0093277C"/>
    <w:rsid w:val="00932A65"/>
    <w:rsid w:val="009338BD"/>
    <w:rsid w:val="00936955"/>
    <w:rsid w:val="009405EE"/>
    <w:rsid w:val="00940C2A"/>
    <w:rsid w:val="00942296"/>
    <w:rsid w:val="00947C2F"/>
    <w:rsid w:val="00956572"/>
    <w:rsid w:val="00957005"/>
    <w:rsid w:val="00960778"/>
    <w:rsid w:val="00964238"/>
    <w:rsid w:val="00967349"/>
    <w:rsid w:val="00972BC2"/>
    <w:rsid w:val="0097370E"/>
    <w:rsid w:val="00983A66"/>
    <w:rsid w:val="0098407F"/>
    <w:rsid w:val="00984C47"/>
    <w:rsid w:val="00986F28"/>
    <w:rsid w:val="00990120"/>
    <w:rsid w:val="009937BE"/>
    <w:rsid w:val="00993F84"/>
    <w:rsid w:val="00995F2C"/>
    <w:rsid w:val="009972B7"/>
    <w:rsid w:val="00997BB4"/>
    <w:rsid w:val="009A16A6"/>
    <w:rsid w:val="009A3846"/>
    <w:rsid w:val="009A4108"/>
    <w:rsid w:val="009A62D1"/>
    <w:rsid w:val="009A6575"/>
    <w:rsid w:val="009A7003"/>
    <w:rsid w:val="009A7B79"/>
    <w:rsid w:val="009B1811"/>
    <w:rsid w:val="009B1847"/>
    <w:rsid w:val="009B1A0B"/>
    <w:rsid w:val="009B2495"/>
    <w:rsid w:val="009B28E0"/>
    <w:rsid w:val="009B2BFE"/>
    <w:rsid w:val="009B4CB7"/>
    <w:rsid w:val="009C74B1"/>
    <w:rsid w:val="009D241A"/>
    <w:rsid w:val="009D2C1A"/>
    <w:rsid w:val="009D2F91"/>
    <w:rsid w:val="009D654A"/>
    <w:rsid w:val="009E2604"/>
    <w:rsid w:val="009E6204"/>
    <w:rsid w:val="009E6E95"/>
    <w:rsid w:val="009F1727"/>
    <w:rsid w:val="009F29F3"/>
    <w:rsid w:val="009F2B42"/>
    <w:rsid w:val="009F58EC"/>
    <w:rsid w:val="009F69FA"/>
    <w:rsid w:val="00A000C6"/>
    <w:rsid w:val="00A02D77"/>
    <w:rsid w:val="00A034EC"/>
    <w:rsid w:val="00A073B2"/>
    <w:rsid w:val="00A10E9C"/>
    <w:rsid w:val="00A15F52"/>
    <w:rsid w:val="00A168A0"/>
    <w:rsid w:val="00A17A37"/>
    <w:rsid w:val="00A17D2A"/>
    <w:rsid w:val="00A17D85"/>
    <w:rsid w:val="00A221EE"/>
    <w:rsid w:val="00A24C55"/>
    <w:rsid w:val="00A25AEE"/>
    <w:rsid w:val="00A27670"/>
    <w:rsid w:val="00A309BE"/>
    <w:rsid w:val="00A309E5"/>
    <w:rsid w:val="00A3234B"/>
    <w:rsid w:val="00A328FF"/>
    <w:rsid w:val="00A32F48"/>
    <w:rsid w:val="00A35AD5"/>
    <w:rsid w:val="00A372FF"/>
    <w:rsid w:val="00A37E29"/>
    <w:rsid w:val="00A434F8"/>
    <w:rsid w:val="00A435A3"/>
    <w:rsid w:val="00A43CA9"/>
    <w:rsid w:val="00A45BE0"/>
    <w:rsid w:val="00A4718C"/>
    <w:rsid w:val="00A53543"/>
    <w:rsid w:val="00A548FF"/>
    <w:rsid w:val="00A55A86"/>
    <w:rsid w:val="00A56A45"/>
    <w:rsid w:val="00A5749C"/>
    <w:rsid w:val="00A612F5"/>
    <w:rsid w:val="00A613E5"/>
    <w:rsid w:val="00A614FE"/>
    <w:rsid w:val="00A61D14"/>
    <w:rsid w:val="00A62352"/>
    <w:rsid w:val="00A63BFD"/>
    <w:rsid w:val="00A647FB"/>
    <w:rsid w:val="00A67A68"/>
    <w:rsid w:val="00A70366"/>
    <w:rsid w:val="00A70469"/>
    <w:rsid w:val="00A711F1"/>
    <w:rsid w:val="00A7299D"/>
    <w:rsid w:val="00A755A2"/>
    <w:rsid w:val="00A805D1"/>
    <w:rsid w:val="00A81D77"/>
    <w:rsid w:val="00A82DD2"/>
    <w:rsid w:val="00A84F3E"/>
    <w:rsid w:val="00A86FD9"/>
    <w:rsid w:val="00A91AA1"/>
    <w:rsid w:val="00A926D6"/>
    <w:rsid w:val="00A9304B"/>
    <w:rsid w:val="00A95099"/>
    <w:rsid w:val="00A95463"/>
    <w:rsid w:val="00AA1108"/>
    <w:rsid w:val="00AA27C1"/>
    <w:rsid w:val="00AA37D7"/>
    <w:rsid w:val="00AA58DA"/>
    <w:rsid w:val="00AB00D9"/>
    <w:rsid w:val="00AB1415"/>
    <w:rsid w:val="00AB2F0F"/>
    <w:rsid w:val="00AB6755"/>
    <w:rsid w:val="00AC1BB4"/>
    <w:rsid w:val="00AC1D40"/>
    <w:rsid w:val="00AC1DFA"/>
    <w:rsid w:val="00AC3230"/>
    <w:rsid w:val="00AC55D8"/>
    <w:rsid w:val="00AD2FB0"/>
    <w:rsid w:val="00AD3613"/>
    <w:rsid w:val="00AD36D4"/>
    <w:rsid w:val="00AD7439"/>
    <w:rsid w:val="00AE07A3"/>
    <w:rsid w:val="00AE0882"/>
    <w:rsid w:val="00AE3B03"/>
    <w:rsid w:val="00AE6E8C"/>
    <w:rsid w:val="00AF174D"/>
    <w:rsid w:val="00AF2537"/>
    <w:rsid w:val="00AF30DE"/>
    <w:rsid w:val="00AF375E"/>
    <w:rsid w:val="00AF59AB"/>
    <w:rsid w:val="00AF5D3D"/>
    <w:rsid w:val="00AF6379"/>
    <w:rsid w:val="00B00002"/>
    <w:rsid w:val="00B02D80"/>
    <w:rsid w:val="00B05125"/>
    <w:rsid w:val="00B05659"/>
    <w:rsid w:val="00B06D36"/>
    <w:rsid w:val="00B10D21"/>
    <w:rsid w:val="00B123AF"/>
    <w:rsid w:val="00B13481"/>
    <w:rsid w:val="00B15DA8"/>
    <w:rsid w:val="00B2249C"/>
    <w:rsid w:val="00B2296F"/>
    <w:rsid w:val="00B24070"/>
    <w:rsid w:val="00B2410D"/>
    <w:rsid w:val="00B26965"/>
    <w:rsid w:val="00B34440"/>
    <w:rsid w:val="00B3479E"/>
    <w:rsid w:val="00B40A83"/>
    <w:rsid w:val="00B41035"/>
    <w:rsid w:val="00B4214A"/>
    <w:rsid w:val="00B45E4E"/>
    <w:rsid w:val="00B46BCD"/>
    <w:rsid w:val="00B46CD8"/>
    <w:rsid w:val="00B473D0"/>
    <w:rsid w:val="00B50611"/>
    <w:rsid w:val="00B5238F"/>
    <w:rsid w:val="00B53C91"/>
    <w:rsid w:val="00B54C13"/>
    <w:rsid w:val="00B55FBB"/>
    <w:rsid w:val="00B55FCB"/>
    <w:rsid w:val="00B56359"/>
    <w:rsid w:val="00B56E65"/>
    <w:rsid w:val="00B57204"/>
    <w:rsid w:val="00B602F8"/>
    <w:rsid w:val="00B6091A"/>
    <w:rsid w:val="00B62B67"/>
    <w:rsid w:val="00B64ED8"/>
    <w:rsid w:val="00B65202"/>
    <w:rsid w:val="00B6645D"/>
    <w:rsid w:val="00B678A0"/>
    <w:rsid w:val="00B67FDB"/>
    <w:rsid w:val="00B7197E"/>
    <w:rsid w:val="00B71B92"/>
    <w:rsid w:val="00B71D8A"/>
    <w:rsid w:val="00B72C97"/>
    <w:rsid w:val="00B73460"/>
    <w:rsid w:val="00B73856"/>
    <w:rsid w:val="00B75F75"/>
    <w:rsid w:val="00B82B71"/>
    <w:rsid w:val="00B84FFE"/>
    <w:rsid w:val="00B8680B"/>
    <w:rsid w:val="00B91202"/>
    <w:rsid w:val="00B94426"/>
    <w:rsid w:val="00B9583D"/>
    <w:rsid w:val="00B96889"/>
    <w:rsid w:val="00BA1D93"/>
    <w:rsid w:val="00BA46BA"/>
    <w:rsid w:val="00BA6B76"/>
    <w:rsid w:val="00BA74C7"/>
    <w:rsid w:val="00BA7A30"/>
    <w:rsid w:val="00BA7D0B"/>
    <w:rsid w:val="00BB2266"/>
    <w:rsid w:val="00BB2772"/>
    <w:rsid w:val="00BB4667"/>
    <w:rsid w:val="00BB5CE0"/>
    <w:rsid w:val="00BB6631"/>
    <w:rsid w:val="00BB6646"/>
    <w:rsid w:val="00BB71A7"/>
    <w:rsid w:val="00BB742D"/>
    <w:rsid w:val="00BC09C4"/>
    <w:rsid w:val="00BC1CDB"/>
    <w:rsid w:val="00BC2193"/>
    <w:rsid w:val="00BC2BDA"/>
    <w:rsid w:val="00BC549D"/>
    <w:rsid w:val="00BC7715"/>
    <w:rsid w:val="00BC7E4F"/>
    <w:rsid w:val="00BD2193"/>
    <w:rsid w:val="00BD68D3"/>
    <w:rsid w:val="00BD699A"/>
    <w:rsid w:val="00BE2127"/>
    <w:rsid w:val="00BE4521"/>
    <w:rsid w:val="00BE79EA"/>
    <w:rsid w:val="00BE7F29"/>
    <w:rsid w:val="00BF0745"/>
    <w:rsid w:val="00BF251A"/>
    <w:rsid w:val="00BF3787"/>
    <w:rsid w:val="00BF52C3"/>
    <w:rsid w:val="00BF6371"/>
    <w:rsid w:val="00BF729B"/>
    <w:rsid w:val="00C00004"/>
    <w:rsid w:val="00C013CC"/>
    <w:rsid w:val="00C03C4E"/>
    <w:rsid w:val="00C047E4"/>
    <w:rsid w:val="00C04B83"/>
    <w:rsid w:val="00C057B2"/>
    <w:rsid w:val="00C057E7"/>
    <w:rsid w:val="00C07DC2"/>
    <w:rsid w:val="00C10809"/>
    <w:rsid w:val="00C12BEB"/>
    <w:rsid w:val="00C137BD"/>
    <w:rsid w:val="00C14F57"/>
    <w:rsid w:val="00C16AA3"/>
    <w:rsid w:val="00C16B2E"/>
    <w:rsid w:val="00C20EDC"/>
    <w:rsid w:val="00C2319A"/>
    <w:rsid w:val="00C2654F"/>
    <w:rsid w:val="00C26EE9"/>
    <w:rsid w:val="00C30FBB"/>
    <w:rsid w:val="00C31258"/>
    <w:rsid w:val="00C33926"/>
    <w:rsid w:val="00C339DC"/>
    <w:rsid w:val="00C35003"/>
    <w:rsid w:val="00C426D7"/>
    <w:rsid w:val="00C42A57"/>
    <w:rsid w:val="00C473A6"/>
    <w:rsid w:val="00C50BDB"/>
    <w:rsid w:val="00C53CF5"/>
    <w:rsid w:val="00C632AC"/>
    <w:rsid w:val="00C65C58"/>
    <w:rsid w:val="00C706AE"/>
    <w:rsid w:val="00C70CA3"/>
    <w:rsid w:val="00C7183C"/>
    <w:rsid w:val="00C71C0B"/>
    <w:rsid w:val="00C7223F"/>
    <w:rsid w:val="00C73791"/>
    <w:rsid w:val="00C74C29"/>
    <w:rsid w:val="00C75288"/>
    <w:rsid w:val="00C77348"/>
    <w:rsid w:val="00C77403"/>
    <w:rsid w:val="00C775B3"/>
    <w:rsid w:val="00C77FAC"/>
    <w:rsid w:val="00C81F8B"/>
    <w:rsid w:val="00C82E05"/>
    <w:rsid w:val="00C84358"/>
    <w:rsid w:val="00C85D4E"/>
    <w:rsid w:val="00C86A14"/>
    <w:rsid w:val="00C902F0"/>
    <w:rsid w:val="00C943C9"/>
    <w:rsid w:val="00CA069D"/>
    <w:rsid w:val="00CA0C99"/>
    <w:rsid w:val="00CA4C10"/>
    <w:rsid w:val="00CA7327"/>
    <w:rsid w:val="00CB0810"/>
    <w:rsid w:val="00CB0E44"/>
    <w:rsid w:val="00CB4BFA"/>
    <w:rsid w:val="00CB5BD4"/>
    <w:rsid w:val="00CB6C2A"/>
    <w:rsid w:val="00CC130B"/>
    <w:rsid w:val="00CC20C7"/>
    <w:rsid w:val="00CD324F"/>
    <w:rsid w:val="00CD533E"/>
    <w:rsid w:val="00CD54EF"/>
    <w:rsid w:val="00CD73CC"/>
    <w:rsid w:val="00CE0E51"/>
    <w:rsid w:val="00CE367A"/>
    <w:rsid w:val="00CE3CA7"/>
    <w:rsid w:val="00CE66E2"/>
    <w:rsid w:val="00CF0F6F"/>
    <w:rsid w:val="00CF2290"/>
    <w:rsid w:val="00CF2C09"/>
    <w:rsid w:val="00D24F1A"/>
    <w:rsid w:val="00D26A19"/>
    <w:rsid w:val="00D30629"/>
    <w:rsid w:val="00D30A9A"/>
    <w:rsid w:val="00D3223E"/>
    <w:rsid w:val="00D344F1"/>
    <w:rsid w:val="00D35970"/>
    <w:rsid w:val="00D35A78"/>
    <w:rsid w:val="00D406C0"/>
    <w:rsid w:val="00D419C9"/>
    <w:rsid w:val="00D443FC"/>
    <w:rsid w:val="00D456F3"/>
    <w:rsid w:val="00D457C4"/>
    <w:rsid w:val="00D468B4"/>
    <w:rsid w:val="00D525AB"/>
    <w:rsid w:val="00D6090A"/>
    <w:rsid w:val="00D60960"/>
    <w:rsid w:val="00D622A2"/>
    <w:rsid w:val="00D62978"/>
    <w:rsid w:val="00D663C7"/>
    <w:rsid w:val="00D67683"/>
    <w:rsid w:val="00D7008E"/>
    <w:rsid w:val="00D70C5E"/>
    <w:rsid w:val="00D72422"/>
    <w:rsid w:val="00D72D78"/>
    <w:rsid w:val="00D733A4"/>
    <w:rsid w:val="00D76F0B"/>
    <w:rsid w:val="00D844F7"/>
    <w:rsid w:val="00D847C0"/>
    <w:rsid w:val="00D91650"/>
    <w:rsid w:val="00D920A5"/>
    <w:rsid w:val="00D96913"/>
    <w:rsid w:val="00DA06E5"/>
    <w:rsid w:val="00DA5C84"/>
    <w:rsid w:val="00DA6497"/>
    <w:rsid w:val="00DB1CD8"/>
    <w:rsid w:val="00DB1FAF"/>
    <w:rsid w:val="00DB4084"/>
    <w:rsid w:val="00DB5202"/>
    <w:rsid w:val="00DC128D"/>
    <w:rsid w:val="00DC135A"/>
    <w:rsid w:val="00DC22AF"/>
    <w:rsid w:val="00DC573E"/>
    <w:rsid w:val="00DC65F0"/>
    <w:rsid w:val="00DC68D6"/>
    <w:rsid w:val="00DE1957"/>
    <w:rsid w:val="00DE19FB"/>
    <w:rsid w:val="00DE40AB"/>
    <w:rsid w:val="00DE4D68"/>
    <w:rsid w:val="00DE4EEE"/>
    <w:rsid w:val="00DF09AD"/>
    <w:rsid w:val="00DF0B20"/>
    <w:rsid w:val="00DF18DB"/>
    <w:rsid w:val="00DF2D65"/>
    <w:rsid w:val="00DF3EB3"/>
    <w:rsid w:val="00DF5E32"/>
    <w:rsid w:val="00E05EDC"/>
    <w:rsid w:val="00E06A7A"/>
    <w:rsid w:val="00E06C1D"/>
    <w:rsid w:val="00E070A3"/>
    <w:rsid w:val="00E156B6"/>
    <w:rsid w:val="00E162B5"/>
    <w:rsid w:val="00E16A7E"/>
    <w:rsid w:val="00E17361"/>
    <w:rsid w:val="00E17613"/>
    <w:rsid w:val="00E20CDD"/>
    <w:rsid w:val="00E20DE8"/>
    <w:rsid w:val="00E2152C"/>
    <w:rsid w:val="00E2156E"/>
    <w:rsid w:val="00E25CB1"/>
    <w:rsid w:val="00E3103E"/>
    <w:rsid w:val="00E31BFE"/>
    <w:rsid w:val="00E35C17"/>
    <w:rsid w:val="00E40D3F"/>
    <w:rsid w:val="00E4405C"/>
    <w:rsid w:val="00E44B08"/>
    <w:rsid w:val="00E51189"/>
    <w:rsid w:val="00E51F85"/>
    <w:rsid w:val="00E53C72"/>
    <w:rsid w:val="00E555EC"/>
    <w:rsid w:val="00E61612"/>
    <w:rsid w:val="00E647D0"/>
    <w:rsid w:val="00E649C8"/>
    <w:rsid w:val="00E70090"/>
    <w:rsid w:val="00E72097"/>
    <w:rsid w:val="00E7542B"/>
    <w:rsid w:val="00E870A8"/>
    <w:rsid w:val="00E872E9"/>
    <w:rsid w:val="00E90F01"/>
    <w:rsid w:val="00E91933"/>
    <w:rsid w:val="00E93282"/>
    <w:rsid w:val="00EA051D"/>
    <w:rsid w:val="00EA1D4F"/>
    <w:rsid w:val="00EA5B7A"/>
    <w:rsid w:val="00EA6437"/>
    <w:rsid w:val="00EA739B"/>
    <w:rsid w:val="00EA7CD7"/>
    <w:rsid w:val="00EB0023"/>
    <w:rsid w:val="00EB19EF"/>
    <w:rsid w:val="00EB1CC3"/>
    <w:rsid w:val="00EB1F39"/>
    <w:rsid w:val="00EB3640"/>
    <w:rsid w:val="00EB46AF"/>
    <w:rsid w:val="00EB650D"/>
    <w:rsid w:val="00EB74B0"/>
    <w:rsid w:val="00EB78A9"/>
    <w:rsid w:val="00EC039A"/>
    <w:rsid w:val="00EC072C"/>
    <w:rsid w:val="00EC1609"/>
    <w:rsid w:val="00EC16D0"/>
    <w:rsid w:val="00EC36A5"/>
    <w:rsid w:val="00EC5C06"/>
    <w:rsid w:val="00ED3063"/>
    <w:rsid w:val="00ED375A"/>
    <w:rsid w:val="00ED4817"/>
    <w:rsid w:val="00EE1557"/>
    <w:rsid w:val="00EE176C"/>
    <w:rsid w:val="00EE1F0A"/>
    <w:rsid w:val="00EE2A87"/>
    <w:rsid w:val="00EE3000"/>
    <w:rsid w:val="00EE50F1"/>
    <w:rsid w:val="00EE5353"/>
    <w:rsid w:val="00EE72B4"/>
    <w:rsid w:val="00EF100A"/>
    <w:rsid w:val="00EF231A"/>
    <w:rsid w:val="00EF3790"/>
    <w:rsid w:val="00EF7945"/>
    <w:rsid w:val="00F00E62"/>
    <w:rsid w:val="00F01556"/>
    <w:rsid w:val="00F044A4"/>
    <w:rsid w:val="00F04B07"/>
    <w:rsid w:val="00F077CD"/>
    <w:rsid w:val="00F11B4F"/>
    <w:rsid w:val="00F14AD7"/>
    <w:rsid w:val="00F15513"/>
    <w:rsid w:val="00F15F80"/>
    <w:rsid w:val="00F16261"/>
    <w:rsid w:val="00F16BD2"/>
    <w:rsid w:val="00F17542"/>
    <w:rsid w:val="00F216BE"/>
    <w:rsid w:val="00F21826"/>
    <w:rsid w:val="00F25817"/>
    <w:rsid w:val="00F25C23"/>
    <w:rsid w:val="00F31100"/>
    <w:rsid w:val="00F319B1"/>
    <w:rsid w:val="00F32B22"/>
    <w:rsid w:val="00F40954"/>
    <w:rsid w:val="00F40CCB"/>
    <w:rsid w:val="00F41027"/>
    <w:rsid w:val="00F415F1"/>
    <w:rsid w:val="00F42C64"/>
    <w:rsid w:val="00F45CE0"/>
    <w:rsid w:val="00F507AC"/>
    <w:rsid w:val="00F5122D"/>
    <w:rsid w:val="00F512C7"/>
    <w:rsid w:val="00F53EB8"/>
    <w:rsid w:val="00F60D4C"/>
    <w:rsid w:val="00F65E59"/>
    <w:rsid w:val="00F66B45"/>
    <w:rsid w:val="00F67D14"/>
    <w:rsid w:val="00F73978"/>
    <w:rsid w:val="00F74F02"/>
    <w:rsid w:val="00F7763F"/>
    <w:rsid w:val="00F82003"/>
    <w:rsid w:val="00F83336"/>
    <w:rsid w:val="00F85A5E"/>
    <w:rsid w:val="00F86B38"/>
    <w:rsid w:val="00F87035"/>
    <w:rsid w:val="00F873A2"/>
    <w:rsid w:val="00F920B7"/>
    <w:rsid w:val="00F9261F"/>
    <w:rsid w:val="00F92EE9"/>
    <w:rsid w:val="00F935B7"/>
    <w:rsid w:val="00F97F81"/>
    <w:rsid w:val="00FA1F63"/>
    <w:rsid w:val="00FA3766"/>
    <w:rsid w:val="00FB0B0D"/>
    <w:rsid w:val="00FB1E5B"/>
    <w:rsid w:val="00FB276C"/>
    <w:rsid w:val="00FB6C9D"/>
    <w:rsid w:val="00FB6FFC"/>
    <w:rsid w:val="00FC0A21"/>
    <w:rsid w:val="00FC3180"/>
    <w:rsid w:val="00FC36F3"/>
    <w:rsid w:val="00FC3F88"/>
    <w:rsid w:val="00FC43B0"/>
    <w:rsid w:val="00FC466B"/>
    <w:rsid w:val="00FC73FE"/>
    <w:rsid w:val="00FD0EDC"/>
    <w:rsid w:val="00FD1EC1"/>
    <w:rsid w:val="00FD2A74"/>
    <w:rsid w:val="00FD2FCB"/>
    <w:rsid w:val="00FD3BF8"/>
    <w:rsid w:val="00FD4B67"/>
    <w:rsid w:val="00FD7871"/>
    <w:rsid w:val="00FD7FFD"/>
    <w:rsid w:val="00FE24E5"/>
    <w:rsid w:val="00FE26CD"/>
    <w:rsid w:val="00FE4DD2"/>
    <w:rsid w:val="00FE603B"/>
    <w:rsid w:val="00FF07B3"/>
    <w:rsid w:val="00FF1026"/>
    <w:rsid w:val="00FF2DA2"/>
    <w:rsid w:val="00FF2EA6"/>
    <w:rsid w:val="00FF5E58"/>
    <w:rsid w:val="00FF6706"/>
    <w:rsid w:val="00FF747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D654A"/>
    <w:pPr>
      <w:spacing w:line="360" w:lineRule="auto"/>
    </w:pPr>
    <w:rPr>
      <w:sz w:val="28"/>
    </w:rPr>
  </w:style>
  <w:style w:type="paragraph" w:styleId="Nadpis1">
    <w:name w:val="heading 1"/>
    <w:basedOn w:val="Normln"/>
    <w:next w:val="Normln"/>
    <w:link w:val="Nadpis1Char"/>
    <w:uiPriority w:val="9"/>
    <w:qFormat/>
    <w:rsid w:val="00783DD4"/>
    <w:pPr>
      <w:keepNext/>
      <w:keepLines/>
      <w:pBdr>
        <w:bottom w:val="single" w:sz="24" w:space="1" w:color="26967E" w:themeColor="text1"/>
      </w:pBdr>
      <w:spacing w:before="400" w:line="240" w:lineRule="auto"/>
      <w:outlineLvl w:val="0"/>
    </w:pPr>
    <w:rPr>
      <w:rFonts w:asciiTheme="majorHAnsi" w:eastAsiaTheme="majorEastAsia" w:hAnsiTheme="majorHAnsi" w:cstheme="majorBidi"/>
      <w:b/>
      <w:bCs/>
      <w:color w:val="26967E" w:themeColor="text1"/>
      <w:sz w:val="56"/>
      <w:szCs w:val="28"/>
    </w:rPr>
  </w:style>
  <w:style w:type="paragraph" w:styleId="Nadpis2">
    <w:name w:val="heading 2"/>
    <w:basedOn w:val="Normln"/>
    <w:next w:val="Normln"/>
    <w:link w:val="Nadpis2Char"/>
    <w:uiPriority w:val="9"/>
    <w:unhideWhenUsed/>
    <w:qFormat/>
    <w:rsid w:val="00783DD4"/>
    <w:pPr>
      <w:keepNext/>
      <w:keepLines/>
      <w:pBdr>
        <w:bottom w:val="single" w:sz="24" w:space="1" w:color="00B5AC" w:themeColor="text2"/>
      </w:pBdr>
      <w:spacing w:before="300" w:line="240" w:lineRule="auto"/>
      <w:outlineLvl w:val="1"/>
    </w:pPr>
    <w:rPr>
      <w:rFonts w:asciiTheme="majorHAnsi" w:eastAsiaTheme="majorEastAsia" w:hAnsiTheme="majorHAnsi" w:cstheme="majorBidi"/>
      <w:b/>
      <w:bCs/>
      <w:color w:val="00B5AC" w:themeColor="text2"/>
      <w:sz w:val="44"/>
      <w:szCs w:val="26"/>
    </w:rPr>
  </w:style>
  <w:style w:type="paragraph" w:styleId="Nadpis3">
    <w:name w:val="heading 3"/>
    <w:basedOn w:val="Normln"/>
    <w:next w:val="Normln"/>
    <w:link w:val="Nadpis3Char"/>
    <w:uiPriority w:val="9"/>
    <w:unhideWhenUsed/>
    <w:qFormat/>
    <w:rsid w:val="00783DD4"/>
    <w:pPr>
      <w:keepNext/>
      <w:keepLines/>
      <w:spacing w:before="200" w:after="0" w:line="240" w:lineRule="auto"/>
      <w:outlineLvl w:val="2"/>
    </w:pPr>
    <w:rPr>
      <w:rFonts w:asciiTheme="majorHAnsi" w:eastAsiaTheme="majorEastAsia" w:hAnsiTheme="majorHAnsi" w:cstheme="majorBidi"/>
      <w:b/>
      <w:bCs/>
      <w:color w:val="E7C452" w:themeColor="accent1"/>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722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7223F"/>
  </w:style>
  <w:style w:type="paragraph" w:styleId="Zpat">
    <w:name w:val="footer"/>
    <w:basedOn w:val="Normln"/>
    <w:link w:val="ZpatChar"/>
    <w:uiPriority w:val="99"/>
    <w:unhideWhenUsed/>
    <w:rsid w:val="00C7223F"/>
    <w:pPr>
      <w:tabs>
        <w:tab w:val="center" w:pos="4536"/>
        <w:tab w:val="right" w:pos="9072"/>
      </w:tabs>
      <w:spacing w:after="0" w:line="240" w:lineRule="auto"/>
    </w:pPr>
  </w:style>
  <w:style w:type="character" w:customStyle="1" w:styleId="ZpatChar">
    <w:name w:val="Zápatí Char"/>
    <w:basedOn w:val="Standardnpsmoodstavce"/>
    <w:link w:val="Zpat"/>
    <w:uiPriority w:val="99"/>
    <w:rsid w:val="00C7223F"/>
  </w:style>
  <w:style w:type="paragraph" w:styleId="Textbubliny">
    <w:name w:val="Balloon Text"/>
    <w:basedOn w:val="Normln"/>
    <w:link w:val="TextbublinyChar"/>
    <w:uiPriority w:val="99"/>
    <w:semiHidden/>
    <w:unhideWhenUsed/>
    <w:rsid w:val="00C722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7223F"/>
    <w:rPr>
      <w:rFonts w:ascii="Tahoma" w:hAnsi="Tahoma" w:cs="Tahoma"/>
      <w:sz w:val="16"/>
      <w:szCs w:val="16"/>
    </w:rPr>
  </w:style>
  <w:style w:type="paragraph" w:styleId="Nzev">
    <w:name w:val="Title"/>
    <w:basedOn w:val="Normln"/>
    <w:next w:val="Normln"/>
    <w:link w:val="NzevChar"/>
    <w:uiPriority w:val="10"/>
    <w:qFormat/>
    <w:rsid w:val="009D654A"/>
    <w:pPr>
      <w:pBdr>
        <w:bottom w:val="single" w:sz="8" w:space="4" w:color="E7C452" w:themeColor="accent1"/>
      </w:pBdr>
      <w:spacing w:after="300" w:line="240" w:lineRule="auto"/>
      <w:contextualSpacing/>
    </w:pPr>
    <w:rPr>
      <w:rFonts w:asciiTheme="majorHAnsi" w:eastAsiaTheme="majorEastAsia" w:hAnsiTheme="majorHAnsi" w:cstheme="majorBidi"/>
      <w:color w:val="008780" w:themeColor="text2" w:themeShade="BF"/>
      <w:spacing w:val="5"/>
      <w:kern w:val="28"/>
      <w:sz w:val="144"/>
      <w:szCs w:val="52"/>
      <w:u w:val="single"/>
    </w:rPr>
  </w:style>
  <w:style w:type="character" w:customStyle="1" w:styleId="NzevChar">
    <w:name w:val="Název Char"/>
    <w:basedOn w:val="Standardnpsmoodstavce"/>
    <w:link w:val="Nzev"/>
    <w:uiPriority w:val="10"/>
    <w:rsid w:val="009D654A"/>
    <w:rPr>
      <w:rFonts w:asciiTheme="majorHAnsi" w:eastAsiaTheme="majorEastAsia" w:hAnsiTheme="majorHAnsi" w:cstheme="majorBidi"/>
      <w:color w:val="008780" w:themeColor="text2" w:themeShade="BF"/>
      <w:spacing w:val="5"/>
      <w:kern w:val="28"/>
      <w:sz w:val="144"/>
      <w:szCs w:val="52"/>
      <w:u w:val="single"/>
    </w:rPr>
  </w:style>
  <w:style w:type="paragraph" w:styleId="Podtitul">
    <w:name w:val="Subtitle"/>
    <w:basedOn w:val="Normln"/>
    <w:next w:val="Normln"/>
    <w:link w:val="PodtitulChar"/>
    <w:uiPriority w:val="11"/>
    <w:qFormat/>
    <w:rsid w:val="009D654A"/>
    <w:pPr>
      <w:numPr>
        <w:ilvl w:val="1"/>
      </w:numPr>
      <w:spacing w:line="240" w:lineRule="auto"/>
      <w:jc w:val="center"/>
    </w:pPr>
    <w:rPr>
      <w:rFonts w:ascii="Proxima Nova Rg" w:eastAsiaTheme="majorEastAsia" w:hAnsi="Proxima Nova Rg" w:cstheme="majorBidi"/>
      <w:iCs/>
      <w:color w:val="FFFFFF" w:themeColor="background1"/>
      <w:spacing w:val="15"/>
      <w:sz w:val="36"/>
      <w:szCs w:val="24"/>
    </w:rPr>
  </w:style>
  <w:style w:type="character" w:customStyle="1" w:styleId="PodtitulChar">
    <w:name w:val="Podtitul Char"/>
    <w:basedOn w:val="Standardnpsmoodstavce"/>
    <w:link w:val="Podtitul"/>
    <w:uiPriority w:val="11"/>
    <w:rsid w:val="009D654A"/>
    <w:rPr>
      <w:rFonts w:ascii="Proxima Nova Rg" w:eastAsiaTheme="majorEastAsia" w:hAnsi="Proxima Nova Rg" w:cstheme="majorBidi"/>
      <w:iCs/>
      <w:color w:val="FFFFFF" w:themeColor="background1"/>
      <w:spacing w:val="15"/>
      <w:sz w:val="36"/>
      <w:szCs w:val="24"/>
    </w:rPr>
  </w:style>
  <w:style w:type="character" w:customStyle="1" w:styleId="Nadpis1Char">
    <w:name w:val="Nadpis 1 Char"/>
    <w:basedOn w:val="Standardnpsmoodstavce"/>
    <w:link w:val="Nadpis1"/>
    <w:uiPriority w:val="9"/>
    <w:rsid w:val="00783DD4"/>
    <w:rPr>
      <w:rFonts w:asciiTheme="majorHAnsi" w:eastAsiaTheme="majorEastAsia" w:hAnsiTheme="majorHAnsi" w:cstheme="majorBidi"/>
      <w:b/>
      <w:bCs/>
      <w:color w:val="26967E" w:themeColor="text1"/>
      <w:sz w:val="56"/>
      <w:szCs w:val="28"/>
    </w:rPr>
  </w:style>
  <w:style w:type="character" w:customStyle="1" w:styleId="Nadpis2Char">
    <w:name w:val="Nadpis 2 Char"/>
    <w:basedOn w:val="Standardnpsmoodstavce"/>
    <w:link w:val="Nadpis2"/>
    <w:uiPriority w:val="9"/>
    <w:rsid w:val="00783DD4"/>
    <w:rPr>
      <w:rFonts w:asciiTheme="majorHAnsi" w:eastAsiaTheme="majorEastAsia" w:hAnsiTheme="majorHAnsi" w:cstheme="majorBidi"/>
      <w:b/>
      <w:bCs/>
      <w:color w:val="00B5AC" w:themeColor="text2"/>
      <w:sz w:val="44"/>
      <w:szCs w:val="26"/>
    </w:rPr>
  </w:style>
  <w:style w:type="character" w:customStyle="1" w:styleId="Nadpis3Char">
    <w:name w:val="Nadpis 3 Char"/>
    <w:basedOn w:val="Standardnpsmoodstavce"/>
    <w:link w:val="Nadpis3"/>
    <w:uiPriority w:val="9"/>
    <w:rsid w:val="00783DD4"/>
    <w:rPr>
      <w:rFonts w:asciiTheme="majorHAnsi" w:eastAsiaTheme="majorEastAsia" w:hAnsiTheme="majorHAnsi" w:cstheme="majorBidi"/>
      <w:b/>
      <w:bCs/>
      <w:color w:val="E7C452" w:themeColor="accent1"/>
      <w:sz w:val="36"/>
    </w:rPr>
  </w:style>
  <w:style w:type="paragraph" w:styleId="Odstavecseseznamem">
    <w:name w:val="List Paragraph"/>
    <w:basedOn w:val="Normln"/>
    <w:uiPriority w:val="34"/>
    <w:qFormat/>
    <w:rsid w:val="00783DD4"/>
    <w:pPr>
      <w:ind w:left="720"/>
      <w:contextualSpacing/>
    </w:pPr>
  </w:style>
  <w:style w:type="paragraph" w:styleId="Normlnweb">
    <w:name w:val="Normal (Web)"/>
    <w:basedOn w:val="Normln"/>
    <w:uiPriority w:val="99"/>
    <w:unhideWhenUsed/>
    <w:rsid w:val="004A6A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4A6A96"/>
    <w:rPr>
      <w:i/>
      <w:iCs/>
    </w:rPr>
  </w:style>
  <w:style w:type="character" w:styleId="Siln">
    <w:name w:val="Strong"/>
    <w:basedOn w:val="Standardnpsmoodstavce"/>
    <w:uiPriority w:val="22"/>
    <w:qFormat/>
    <w:rsid w:val="004A6A96"/>
    <w:rPr>
      <w:b/>
      <w:bCs/>
    </w:rPr>
  </w:style>
  <w:style w:type="character" w:customStyle="1" w:styleId="apple-converted-space">
    <w:name w:val="apple-converted-space"/>
    <w:basedOn w:val="Standardnpsmoodstavce"/>
    <w:rsid w:val="004A6A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4A"/>
    <w:pPr>
      <w:spacing w:line="360" w:lineRule="auto"/>
    </w:pPr>
    <w:rPr>
      <w:sz w:val="28"/>
    </w:rPr>
  </w:style>
  <w:style w:type="paragraph" w:styleId="Heading1">
    <w:name w:val="heading 1"/>
    <w:basedOn w:val="Normal"/>
    <w:next w:val="Normal"/>
    <w:link w:val="Heading1Char"/>
    <w:uiPriority w:val="9"/>
    <w:qFormat/>
    <w:rsid w:val="00783DD4"/>
    <w:pPr>
      <w:keepNext/>
      <w:keepLines/>
      <w:pBdr>
        <w:bottom w:val="single" w:sz="24" w:space="1" w:color="26967E" w:themeColor="text1"/>
      </w:pBdr>
      <w:spacing w:before="400" w:line="240" w:lineRule="auto"/>
      <w:outlineLvl w:val="0"/>
    </w:pPr>
    <w:rPr>
      <w:rFonts w:asciiTheme="majorHAnsi" w:eastAsiaTheme="majorEastAsia" w:hAnsiTheme="majorHAnsi" w:cstheme="majorBidi"/>
      <w:b/>
      <w:bCs/>
      <w:color w:val="26967E" w:themeColor="text1"/>
      <w:sz w:val="56"/>
      <w:szCs w:val="28"/>
    </w:rPr>
  </w:style>
  <w:style w:type="paragraph" w:styleId="Heading2">
    <w:name w:val="heading 2"/>
    <w:basedOn w:val="Normal"/>
    <w:next w:val="Normal"/>
    <w:link w:val="Heading2Char"/>
    <w:uiPriority w:val="9"/>
    <w:unhideWhenUsed/>
    <w:qFormat/>
    <w:rsid w:val="00783DD4"/>
    <w:pPr>
      <w:keepNext/>
      <w:keepLines/>
      <w:pBdr>
        <w:bottom w:val="single" w:sz="24" w:space="1" w:color="00B5AC" w:themeColor="text2"/>
      </w:pBdr>
      <w:spacing w:before="300" w:line="240" w:lineRule="auto"/>
      <w:outlineLvl w:val="1"/>
    </w:pPr>
    <w:rPr>
      <w:rFonts w:asciiTheme="majorHAnsi" w:eastAsiaTheme="majorEastAsia" w:hAnsiTheme="majorHAnsi" w:cstheme="majorBidi"/>
      <w:b/>
      <w:bCs/>
      <w:color w:val="00B5AC" w:themeColor="text2"/>
      <w:sz w:val="44"/>
      <w:szCs w:val="26"/>
    </w:rPr>
  </w:style>
  <w:style w:type="paragraph" w:styleId="Heading3">
    <w:name w:val="heading 3"/>
    <w:basedOn w:val="Normal"/>
    <w:next w:val="Normal"/>
    <w:link w:val="Heading3Char"/>
    <w:uiPriority w:val="9"/>
    <w:unhideWhenUsed/>
    <w:qFormat/>
    <w:rsid w:val="00783DD4"/>
    <w:pPr>
      <w:keepNext/>
      <w:keepLines/>
      <w:spacing w:before="200" w:after="0" w:line="240" w:lineRule="auto"/>
      <w:outlineLvl w:val="2"/>
    </w:pPr>
    <w:rPr>
      <w:rFonts w:asciiTheme="majorHAnsi" w:eastAsiaTheme="majorEastAsia" w:hAnsiTheme="majorHAnsi" w:cstheme="majorBidi"/>
      <w:b/>
      <w:bCs/>
      <w:color w:val="E7C452"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2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223F"/>
  </w:style>
  <w:style w:type="paragraph" w:styleId="Footer">
    <w:name w:val="footer"/>
    <w:basedOn w:val="Normal"/>
    <w:link w:val="FooterChar"/>
    <w:uiPriority w:val="99"/>
    <w:unhideWhenUsed/>
    <w:rsid w:val="00C722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223F"/>
  </w:style>
  <w:style w:type="paragraph" w:styleId="BalloonText">
    <w:name w:val="Balloon Text"/>
    <w:basedOn w:val="Normal"/>
    <w:link w:val="BalloonTextChar"/>
    <w:uiPriority w:val="99"/>
    <w:semiHidden/>
    <w:unhideWhenUsed/>
    <w:rsid w:val="00C72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23F"/>
    <w:rPr>
      <w:rFonts w:ascii="Tahoma" w:hAnsi="Tahoma" w:cs="Tahoma"/>
      <w:sz w:val="16"/>
      <w:szCs w:val="16"/>
    </w:rPr>
  </w:style>
  <w:style w:type="paragraph" w:styleId="Title">
    <w:name w:val="Title"/>
    <w:basedOn w:val="Normal"/>
    <w:next w:val="Normal"/>
    <w:link w:val="TitleChar"/>
    <w:uiPriority w:val="10"/>
    <w:qFormat/>
    <w:rsid w:val="009D654A"/>
    <w:pPr>
      <w:pBdr>
        <w:bottom w:val="single" w:sz="8" w:space="4" w:color="E7C452" w:themeColor="accent1"/>
      </w:pBdr>
      <w:spacing w:after="300" w:line="240" w:lineRule="auto"/>
      <w:contextualSpacing/>
    </w:pPr>
    <w:rPr>
      <w:rFonts w:asciiTheme="majorHAnsi" w:eastAsiaTheme="majorEastAsia" w:hAnsiTheme="majorHAnsi" w:cstheme="majorBidi"/>
      <w:color w:val="008780" w:themeColor="text2" w:themeShade="BF"/>
      <w:spacing w:val="5"/>
      <w:kern w:val="28"/>
      <w:sz w:val="144"/>
      <w:szCs w:val="52"/>
      <w:u w:val="single"/>
    </w:rPr>
  </w:style>
  <w:style w:type="character" w:customStyle="1" w:styleId="TitleChar">
    <w:name w:val="Title Char"/>
    <w:basedOn w:val="DefaultParagraphFont"/>
    <w:link w:val="Title"/>
    <w:uiPriority w:val="10"/>
    <w:rsid w:val="009D654A"/>
    <w:rPr>
      <w:rFonts w:asciiTheme="majorHAnsi" w:eastAsiaTheme="majorEastAsia" w:hAnsiTheme="majorHAnsi" w:cstheme="majorBidi"/>
      <w:color w:val="008780" w:themeColor="text2" w:themeShade="BF"/>
      <w:spacing w:val="5"/>
      <w:kern w:val="28"/>
      <w:sz w:val="144"/>
      <w:szCs w:val="52"/>
      <w:u w:val="single"/>
    </w:rPr>
  </w:style>
  <w:style w:type="paragraph" w:styleId="Subtitle">
    <w:name w:val="Subtitle"/>
    <w:basedOn w:val="Normal"/>
    <w:next w:val="Normal"/>
    <w:link w:val="SubtitleChar"/>
    <w:uiPriority w:val="11"/>
    <w:qFormat/>
    <w:rsid w:val="009D654A"/>
    <w:pPr>
      <w:numPr>
        <w:ilvl w:val="1"/>
      </w:numPr>
      <w:spacing w:line="240" w:lineRule="auto"/>
      <w:jc w:val="center"/>
    </w:pPr>
    <w:rPr>
      <w:rFonts w:ascii="Proxima Nova Rg" w:eastAsiaTheme="majorEastAsia" w:hAnsi="Proxima Nova Rg" w:cstheme="majorBidi"/>
      <w:iCs/>
      <w:color w:val="FFFFFF" w:themeColor="background1"/>
      <w:spacing w:val="15"/>
      <w:sz w:val="36"/>
      <w:szCs w:val="24"/>
    </w:rPr>
  </w:style>
  <w:style w:type="character" w:customStyle="1" w:styleId="SubtitleChar">
    <w:name w:val="Subtitle Char"/>
    <w:basedOn w:val="DefaultParagraphFont"/>
    <w:link w:val="Subtitle"/>
    <w:uiPriority w:val="11"/>
    <w:rsid w:val="009D654A"/>
    <w:rPr>
      <w:rFonts w:ascii="Proxima Nova Rg" w:eastAsiaTheme="majorEastAsia" w:hAnsi="Proxima Nova Rg" w:cstheme="majorBidi"/>
      <w:iCs/>
      <w:color w:val="FFFFFF" w:themeColor="background1"/>
      <w:spacing w:val="15"/>
      <w:sz w:val="36"/>
      <w:szCs w:val="24"/>
    </w:rPr>
  </w:style>
  <w:style w:type="character" w:customStyle="1" w:styleId="Heading1Char">
    <w:name w:val="Heading 1 Char"/>
    <w:basedOn w:val="DefaultParagraphFont"/>
    <w:link w:val="Heading1"/>
    <w:uiPriority w:val="9"/>
    <w:rsid w:val="00783DD4"/>
    <w:rPr>
      <w:rFonts w:asciiTheme="majorHAnsi" w:eastAsiaTheme="majorEastAsia" w:hAnsiTheme="majorHAnsi" w:cstheme="majorBidi"/>
      <w:b/>
      <w:bCs/>
      <w:color w:val="26967E" w:themeColor="text1"/>
      <w:sz w:val="56"/>
      <w:szCs w:val="28"/>
    </w:rPr>
  </w:style>
  <w:style w:type="character" w:customStyle="1" w:styleId="Heading2Char">
    <w:name w:val="Heading 2 Char"/>
    <w:basedOn w:val="DefaultParagraphFont"/>
    <w:link w:val="Heading2"/>
    <w:uiPriority w:val="9"/>
    <w:rsid w:val="00783DD4"/>
    <w:rPr>
      <w:rFonts w:asciiTheme="majorHAnsi" w:eastAsiaTheme="majorEastAsia" w:hAnsiTheme="majorHAnsi" w:cstheme="majorBidi"/>
      <w:b/>
      <w:bCs/>
      <w:color w:val="00B5AC" w:themeColor="text2"/>
      <w:sz w:val="44"/>
      <w:szCs w:val="26"/>
    </w:rPr>
  </w:style>
  <w:style w:type="character" w:customStyle="1" w:styleId="Heading3Char">
    <w:name w:val="Heading 3 Char"/>
    <w:basedOn w:val="DefaultParagraphFont"/>
    <w:link w:val="Heading3"/>
    <w:uiPriority w:val="9"/>
    <w:rsid w:val="00783DD4"/>
    <w:rPr>
      <w:rFonts w:asciiTheme="majorHAnsi" w:eastAsiaTheme="majorEastAsia" w:hAnsiTheme="majorHAnsi" w:cstheme="majorBidi"/>
      <w:b/>
      <w:bCs/>
      <w:color w:val="E7C452" w:themeColor="accent1"/>
      <w:sz w:val="36"/>
    </w:rPr>
  </w:style>
  <w:style w:type="paragraph" w:styleId="ListParagraph">
    <w:name w:val="List Paragraph"/>
    <w:basedOn w:val="Normal"/>
    <w:uiPriority w:val="34"/>
    <w:qFormat/>
    <w:rsid w:val="00783DD4"/>
    <w:pPr>
      <w:ind w:left="720"/>
      <w:contextualSpacing/>
    </w:pPr>
  </w:style>
</w:styles>
</file>

<file path=word/webSettings.xml><?xml version="1.0" encoding="utf-8"?>
<w:webSettings xmlns:r="http://schemas.openxmlformats.org/officeDocument/2006/relationships" xmlns:w="http://schemas.openxmlformats.org/wordprocessingml/2006/main">
  <w:divs>
    <w:div w:id="44722388">
      <w:bodyDiv w:val="1"/>
      <w:marLeft w:val="0"/>
      <w:marRight w:val="0"/>
      <w:marTop w:val="0"/>
      <w:marBottom w:val="0"/>
      <w:divBdr>
        <w:top w:val="none" w:sz="0" w:space="0" w:color="auto"/>
        <w:left w:val="none" w:sz="0" w:space="0" w:color="auto"/>
        <w:bottom w:val="none" w:sz="0" w:space="0" w:color="auto"/>
        <w:right w:val="none" w:sz="0" w:space="0" w:color="auto"/>
      </w:divBdr>
      <w:divsChild>
        <w:div w:id="42606060">
          <w:marLeft w:val="0"/>
          <w:marRight w:val="0"/>
          <w:marTop w:val="0"/>
          <w:marBottom w:val="600"/>
          <w:divBdr>
            <w:top w:val="none" w:sz="0" w:space="0" w:color="auto"/>
            <w:left w:val="none" w:sz="0" w:space="0" w:color="auto"/>
            <w:bottom w:val="none" w:sz="0" w:space="0" w:color="auto"/>
            <w:right w:val="none" w:sz="0" w:space="0" w:color="auto"/>
          </w:divBdr>
        </w:div>
        <w:div w:id="106244903">
          <w:marLeft w:val="0"/>
          <w:marRight w:val="0"/>
          <w:marTop w:val="0"/>
          <w:marBottom w:val="600"/>
          <w:divBdr>
            <w:top w:val="none" w:sz="0" w:space="0" w:color="auto"/>
            <w:left w:val="none" w:sz="0" w:space="0" w:color="auto"/>
            <w:bottom w:val="none" w:sz="0" w:space="0" w:color="auto"/>
            <w:right w:val="none" w:sz="0" w:space="0" w:color="auto"/>
          </w:divBdr>
        </w:div>
      </w:divsChild>
    </w:div>
    <w:div w:id="615908442">
      <w:bodyDiv w:val="1"/>
      <w:marLeft w:val="0"/>
      <w:marRight w:val="0"/>
      <w:marTop w:val="0"/>
      <w:marBottom w:val="0"/>
      <w:divBdr>
        <w:top w:val="none" w:sz="0" w:space="0" w:color="auto"/>
        <w:left w:val="none" w:sz="0" w:space="0" w:color="auto"/>
        <w:bottom w:val="none" w:sz="0" w:space="0" w:color="auto"/>
        <w:right w:val="none" w:sz="0" w:space="0" w:color="auto"/>
      </w:divBdr>
      <w:divsChild>
        <w:div w:id="1320495752">
          <w:marLeft w:val="0"/>
          <w:marRight w:val="0"/>
          <w:marTop w:val="0"/>
          <w:marBottom w:val="600"/>
          <w:divBdr>
            <w:top w:val="none" w:sz="0" w:space="0" w:color="auto"/>
            <w:left w:val="none" w:sz="0" w:space="0" w:color="auto"/>
            <w:bottom w:val="none" w:sz="0" w:space="0" w:color="auto"/>
            <w:right w:val="none" w:sz="0" w:space="0" w:color="auto"/>
          </w:divBdr>
        </w:div>
      </w:divsChild>
    </w:div>
    <w:div w:id="715272816">
      <w:bodyDiv w:val="1"/>
      <w:marLeft w:val="0"/>
      <w:marRight w:val="0"/>
      <w:marTop w:val="0"/>
      <w:marBottom w:val="0"/>
      <w:divBdr>
        <w:top w:val="none" w:sz="0" w:space="0" w:color="auto"/>
        <w:left w:val="none" w:sz="0" w:space="0" w:color="auto"/>
        <w:bottom w:val="none" w:sz="0" w:space="0" w:color="auto"/>
        <w:right w:val="none" w:sz="0" w:space="0" w:color="auto"/>
      </w:divBdr>
      <w:divsChild>
        <w:div w:id="982077173">
          <w:marLeft w:val="0"/>
          <w:marRight w:val="0"/>
          <w:marTop w:val="0"/>
          <w:marBottom w:val="0"/>
          <w:divBdr>
            <w:top w:val="none" w:sz="0" w:space="0" w:color="auto"/>
            <w:left w:val="none" w:sz="0" w:space="0" w:color="auto"/>
            <w:bottom w:val="none" w:sz="0" w:space="0" w:color="auto"/>
            <w:right w:val="none" w:sz="0" w:space="0" w:color="auto"/>
          </w:divBdr>
        </w:div>
        <w:div w:id="995887009">
          <w:marLeft w:val="0"/>
          <w:marRight w:val="0"/>
          <w:marTop w:val="0"/>
          <w:marBottom w:val="0"/>
          <w:divBdr>
            <w:top w:val="none" w:sz="0" w:space="0" w:color="auto"/>
            <w:left w:val="none" w:sz="0" w:space="0" w:color="auto"/>
            <w:bottom w:val="none" w:sz="0" w:space="0" w:color="auto"/>
            <w:right w:val="none" w:sz="0" w:space="0" w:color="auto"/>
          </w:divBdr>
        </w:div>
      </w:divsChild>
    </w:div>
    <w:div w:id="1493062958">
      <w:bodyDiv w:val="1"/>
      <w:marLeft w:val="0"/>
      <w:marRight w:val="0"/>
      <w:marTop w:val="0"/>
      <w:marBottom w:val="0"/>
      <w:divBdr>
        <w:top w:val="none" w:sz="0" w:space="0" w:color="auto"/>
        <w:left w:val="none" w:sz="0" w:space="0" w:color="auto"/>
        <w:bottom w:val="none" w:sz="0" w:space="0" w:color="auto"/>
        <w:right w:val="none" w:sz="0" w:space="0" w:color="auto"/>
      </w:divBdr>
    </w:div>
    <w:div w:id="1539316759">
      <w:bodyDiv w:val="1"/>
      <w:marLeft w:val="0"/>
      <w:marRight w:val="0"/>
      <w:marTop w:val="0"/>
      <w:marBottom w:val="0"/>
      <w:divBdr>
        <w:top w:val="none" w:sz="0" w:space="0" w:color="auto"/>
        <w:left w:val="none" w:sz="0" w:space="0" w:color="auto"/>
        <w:bottom w:val="none" w:sz="0" w:space="0" w:color="auto"/>
        <w:right w:val="none" w:sz="0" w:space="0" w:color="auto"/>
      </w:divBdr>
      <w:divsChild>
        <w:div w:id="1653945000">
          <w:marLeft w:val="0"/>
          <w:marRight w:val="0"/>
          <w:marTop w:val="450"/>
          <w:marBottom w:val="0"/>
          <w:divBdr>
            <w:top w:val="none" w:sz="0" w:space="0" w:color="auto"/>
            <w:left w:val="none" w:sz="0" w:space="0" w:color="auto"/>
            <w:bottom w:val="none" w:sz="0" w:space="0" w:color="auto"/>
            <w:right w:val="none" w:sz="0" w:space="0" w:color="auto"/>
          </w:divBdr>
          <w:divsChild>
            <w:div w:id="1259867750">
              <w:marLeft w:val="0"/>
              <w:marRight w:val="0"/>
              <w:marTop w:val="0"/>
              <w:marBottom w:val="0"/>
              <w:divBdr>
                <w:top w:val="none" w:sz="0" w:space="0" w:color="auto"/>
                <w:left w:val="none" w:sz="0" w:space="0" w:color="auto"/>
                <w:bottom w:val="none" w:sz="0" w:space="0" w:color="auto"/>
                <w:right w:val="none" w:sz="0" w:space="0" w:color="auto"/>
              </w:divBdr>
              <w:divsChild>
                <w:div w:id="81340931">
                  <w:marLeft w:val="0"/>
                  <w:marRight w:val="0"/>
                  <w:marTop w:val="0"/>
                  <w:marBottom w:val="450"/>
                  <w:divBdr>
                    <w:top w:val="none" w:sz="0" w:space="0" w:color="auto"/>
                    <w:left w:val="none" w:sz="0" w:space="0" w:color="auto"/>
                    <w:bottom w:val="none" w:sz="0" w:space="0" w:color="auto"/>
                    <w:right w:val="none" w:sz="0" w:space="0" w:color="auto"/>
                  </w:divBdr>
                </w:div>
                <w:div w:id="1035692230">
                  <w:marLeft w:val="0"/>
                  <w:marRight w:val="0"/>
                  <w:marTop w:val="0"/>
                  <w:marBottom w:val="0"/>
                  <w:divBdr>
                    <w:top w:val="none" w:sz="0" w:space="0" w:color="auto"/>
                    <w:left w:val="none" w:sz="0" w:space="0" w:color="auto"/>
                    <w:bottom w:val="none" w:sz="0" w:space="0" w:color="auto"/>
                    <w:right w:val="none" w:sz="0" w:space="0" w:color="auto"/>
                  </w:divBdr>
                </w:div>
                <w:div w:id="3114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4146">
          <w:marLeft w:val="0"/>
          <w:marRight w:val="0"/>
          <w:marTop w:val="450"/>
          <w:marBottom w:val="0"/>
          <w:divBdr>
            <w:top w:val="none" w:sz="0" w:space="0" w:color="auto"/>
            <w:left w:val="none" w:sz="0" w:space="0" w:color="auto"/>
            <w:bottom w:val="none" w:sz="0" w:space="0" w:color="auto"/>
            <w:right w:val="none" w:sz="0" w:space="0" w:color="auto"/>
          </w:divBdr>
          <w:divsChild>
            <w:div w:id="17126899">
              <w:marLeft w:val="0"/>
              <w:marRight w:val="0"/>
              <w:marTop w:val="0"/>
              <w:marBottom w:val="0"/>
              <w:divBdr>
                <w:top w:val="none" w:sz="0" w:space="0" w:color="auto"/>
                <w:left w:val="none" w:sz="0" w:space="0" w:color="auto"/>
                <w:bottom w:val="none" w:sz="0" w:space="0" w:color="auto"/>
                <w:right w:val="none" w:sz="0" w:space="0" w:color="auto"/>
              </w:divBdr>
              <w:divsChild>
                <w:div w:id="2036542134">
                  <w:marLeft w:val="0"/>
                  <w:marRight w:val="0"/>
                  <w:marTop w:val="0"/>
                  <w:marBottom w:val="0"/>
                  <w:divBdr>
                    <w:top w:val="none" w:sz="0" w:space="0" w:color="auto"/>
                    <w:left w:val="none" w:sz="0" w:space="0" w:color="auto"/>
                    <w:bottom w:val="none" w:sz="0" w:space="0" w:color="auto"/>
                    <w:right w:val="none" w:sz="0" w:space="0" w:color="auto"/>
                  </w:divBdr>
                </w:div>
                <w:div w:id="6935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1202">
          <w:marLeft w:val="0"/>
          <w:marRight w:val="0"/>
          <w:marTop w:val="450"/>
          <w:marBottom w:val="0"/>
          <w:divBdr>
            <w:top w:val="none" w:sz="0" w:space="0" w:color="auto"/>
            <w:left w:val="none" w:sz="0" w:space="0" w:color="auto"/>
            <w:bottom w:val="none" w:sz="0" w:space="0" w:color="auto"/>
            <w:right w:val="none" w:sz="0" w:space="0" w:color="auto"/>
          </w:divBdr>
          <w:divsChild>
            <w:div w:id="1046567217">
              <w:marLeft w:val="0"/>
              <w:marRight w:val="0"/>
              <w:marTop w:val="0"/>
              <w:marBottom w:val="0"/>
              <w:divBdr>
                <w:top w:val="none" w:sz="0" w:space="0" w:color="auto"/>
                <w:left w:val="none" w:sz="0" w:space="0" w:color="auto"/>
                <w:bottom w:val="none" w:sz="0" w:space="0" w:color="auto"/>
                <w:right w:val="none" w:sz="0" w:space="0" w:color="auto"/>
              </w:divBdr>
              <w:divsChild>
                <w:div w:id="22445267">
                  <w:marLeft w:val="0"/>
                  <w:marRight w:val="0"/>
                  <w:marTop w:val="0"/>
                  <w:marBottom w:val="0"/>
                  <w:divBdr>
                    <w:top w:val="none" w:sz="0" w:space="0" w:color="auto"/>
                    <w:left w:val="none" w:sz="0" w:space="0" w:color="auto"/>
                    <w:bottom w:val="none" w:sz="0" w:space="0" w:color="auto"/>
                    <w:right w:val="none" w:sz="0" w:space="0" w:color="auto"/>
                  </w:divBdr>
                </w:div>
                <w:div w:id="1421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8357">
      <w:bodyDiv w:val="1"/>
      <w:marLeft w:val="0"/>
      <w:marRight w:val="0"/>
      <w:marTop w:val="0"/>
      <w:marBottom w:val="0"/>
      <w:divBdr>
        <w:top w:val="none" w:sz="0" w:space="0" w:color="auto"/>
        <w:left w:val="none" w:sz="0" w:space="0" w:color="auto"/>
        <w:bottom w:val="none" w:sz="0" w:space="0" w:color="auto"/>
        <w:right w:val="none" w:sz="0" w:space="0" w:color="auto"/>
      </w:divBdr>
    </w:div>
    <w:div w:id="1854881933">
      <w:bodyDiv w:val="1"/>
      <w:marLeft w:val="0"/>
      <w:marRight w:val="0"/>
      <w:marTop w:val="0"/>
      <w:marBottom w:val="0"/>
      <w:divBdr>
        <w:top w:val="none" w:sz="0" w:space="0" w:color="auto"/>
        <w:left w:val="none" w:sz="0" w:space="0" w:color="auto"/>
        <w:bottom w:val="none" w:sz="0" w:space="0" w:color="auto"/>
        <w:right w:val="none" w:sz="0" w:space="0" w:color="auto"/>
      </w:divBdr>
      <w:divsChild>
        <w:div w:id="554240838">
          <w:marLeft w:val="0"/>
          <w:marRight w:val="0"/>
          <w:marTop w:val="0"/>
          <w:marBottom w:val="600"/>
          <w:divBdr>
            <w:top w:val="none" w:sz="0" w:space="0" w:color="auto"/>
            <w:left w:val="none" w:sz="0" w:space="0" w:color="auto"/>
            <w:bottom w:val="none" w:sz="0" w:space="0" w:color="auto"/>
            <w:right w:val="none" w:sz="0" w:space="0" w:color="auto"/>
          </w:divBdr>
        </w:div>
        <w:div w:id="2079401101">
          <w:marLeft w:val="0"/>
          <w:marRight w:val="0"/>
          <w:marTop w:val="0"/>
          <w:marBottom w:val="600"/>
          <w:divBdr>
            <w:top w:val="none" w:sz="0" w:space="0" w:color="auto"/>
            <w:left w:val="none" w:sz="0" w:space="0" w:color="auto"/>
            <w:bottom w:val="none" w:sz="0" w:space="0" w:color="auto"/>
            <w:right w:val="none" w:sz="0" w:space="0" w:color="auto"/>
          </w:divBdr>
        </w:div>
        <w:div w:id="1354915719">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nssoud.cz/files/EVIDENCNI_LIST/2014/18_2014_oziveni_CD_zasah_20140430144634_prevedeno.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rgbClr val="26967E"/>
      </a:dk1>
      <a:lt1>
        <a:srgbClr val="FFFFFF"/>
      </a:lt1>
      <a:dk2>
        <a:srgbClr val="00B5AC"/>
      </a:dk2>
      <a:lt2>
        <a:srgbClr val="EEECE1"/>
      </a:lt2>
      <a:accent1>
        <a:srgbClr val="E7C452"/>
      </a:accent1>
      <a:accent2>
        <a:srgbClr val="EFD789"/>
      </a:accent2>
      <a:accent3>
        <a:srgbClr val="D5A91D"/>
      </a:accent3>
      <a:accent4>
        <a:srgbClr val="E7C452"/>
      </a:accent4>
      <a:accent5>
        <a:srgbClr val="EFD789"/>
      </a:accent5>
      <a:accent6>
        <a:srgbClr val="D5A91D"/>
      </a:accent6>
      <a:hlink>
        <a:srgbClr val="145043"/>
      </a:hlink>
      <a:folHlink>
        <a:srgbClr val="00EEE3"/>
      </a:folHlink>
    </a:clrScheme>
    <a:fontScheme name="Open">
      <a:majorFont>
        <a:latin typeface="Proxima Nova B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7</Pages>
  <Words>1128</Words>
  <Characters>6656</Characters>
  <Application>Microsoft Office Word</Application>
  <DocSecurity>0</DocSecurity>
  <Lines>55</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Honza</dc:creator>
  <cp:lastModifiedBy>petrs</cp:lastModifiedBy>
  <cp:revision>7</cp:revision>
  <dcterms:created xsi:type="dcterms:W3CDTF">2015-04-15T09:58:00Z</dcterms:created>
  <dcterms:modified xsi:type="dcterms:W3CDTF">2015-05-13T11:33:00Z</dcterms:modified>
</cp:coreProperties>
</file>